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B8B15" w14:textId="77777777" w:rsidR="00057284" w:rsidRPr="006C6847" w:rsidRDefault="00057284" w:rsidP="006C684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B353E9" w14:textId="77777777" w:rsidR="00E940D9" w:rsidRPr="006C6847" w:rsidRDefault="00E940D9" w:rsidP="006C684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A6DCB8" w14:textId="77777777" w:rsidR="00E940D9" w:rsidRPr="006C6847" w:rsidRDefault="00E940D9" w:rsidP="006C6847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C6847">
        <w:rPr>
          <w:rFonts w:ascii="Arial" w:hAnsi="Arial" w:cs="Arial"/>
          <w:b/>
          <w:sz w:val="22"/>
          <w:szCs w:val="22"/>
        </w:rPr>
        <w:t xml:space="preserve">Eyrthroid </w:t>
      </w:r>
      <w:r w:rsidR="00546E33" w:rsidRPr="006C6847">
        <w:rPr>
          <w:rFonts w:ascii="Arial" w:hAnsi="Arial" w:cs="Arial"/>
          <w:b/>
          <w:sz w:val="22"/>
          <w:szCs w:val="22"/>
        </w:rPr>
        <w:t xml:space="preserve">ChIP cRE </w:t>
      </w:r>
      <w:r w:rsidRPr="006C6847">
        <w:rPr>
          <w:rFonts w:ascii="Arial" w:hAnsi="Arial" w:cs="Arial"/>
          <w:b/>
          <w:sz w:val="22"/>
          <w:szCs w:val="22"/>
        </w:rPr>
        <w:t>selection:</w:t>
      </w:r>
    </w:p>
    <w:p w14:paraId="346E7F32" w14:textId="77777777" w:rsidR="00F61187" w:rsidRPr="006C6847" w:rsidRDefault="00F61187" w:rsidP="006C684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1280DA" w14:textId="77777777" w:rsidR="00F61187" w:rsidRPr="006C6847" w:rsidRDefault="00F61187" w:rsidP="006C684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6847">
        <w:rPr>
          <w:rFonts w:ascii="Arial" w:hAnsi="Arial" w:cs="Arial"/>
          <w:sz w:val="22"/>
          <w:szCs w:val="22"/>
        </w:rPr>
        <w:t xml:space="preserve">The 113 erythroid cREs were selected from both GATA1 and Tal1 occupancy regions of the mouse genome. </w:t>
      </w:r>
      <w:r w:rsidR="00057284" w:rsidRPr="006C6847">
        <w:rPr>
          <w:rFonts w:ascii="Arial" w:hAnsi="Arial" w:cs="Arial"/>
          <w:sz w:val="22"/>
          <w:szCs w:val="22"/>
        </w:rPr>
        <w:t xml:space="preserve">GATA1 ChIP-chip data in the cell line G1E-ER4 </w:t>
      </w:r>
      <w:r w:rsidRPr="006C6847">
        <w:rPr>
          <w:rFonts w:ascii="Arial" w:hAnsi="Arial" w:cs="Arial"/>
          <w:sz w:val="22"/>
          <w:szCs w:val="22"/>
        </w:rPr>
        <w:t>was</w:t>
      </w:r>
      <w:r w:rsidR="00057284" w:rsidRPr="006C6847">
        <w:rPr>
          <w:rFonts w:ascii="Arial" w:hAnsi="Arial" w:cs="Arial"/>
          <w:sz w:val="22"/>
          <w:szCs w:val="22"/>
        </w:rPr>
        <w:t xml:space="preserve"> used to select </w:t>
      </w:r>
      <w:r w:rsidRPr="006C6847">
        <w:rPr>
          <w:rFonts w:ascii="Arial" w:hAnsi="Arial" w:cs="Arial"/>
          <w:sz w:val="22"/>
          <w:szCs w:val="22"/>
        </w:rPr>
        <w:t xml:space="preserve">GATA1 </w:t>
      </w:r>
      <w:r w:rsidR="00057284" w:rsidRPr="006C6847">
        <w:rPr>
          <w:rFonts w:ascii="Arial" w:hAnsi="Arial" w:cs="Arial"/>
          <w:sz w:val="22"/>
          <w:szCs w:val="22"/>
        </w:rPr>
        <w:t>cREs. Elements were subjected to independent validation by ChIP-qPCR, with 53 validated comprising candidate Regulatory Elements</w:t>
      </w:r>
      <w:r w:rsidRPr="006C6847">
        <w:rPr>
          <w:rFonts w:ascii="Arial" w:hAnsi="Arial" w:cs="Arial"/>
          <w:sz w:val="22"/>
          <w:szCs w:val="22"/>
        </w:rPr>
        <w:t xml:space="preserve">. Genes induced by restoration of GATA1 are frequently association of TAL1-bound DNA segments. TAL1 ChIP-seq data was used to select </w:t>
      </w:r>
      <w:r w:rsidRPr="006C6847">
        <w:rPr>
          <w:rFonts w:ascii="Arial" w:eastAsia="Times New Roman" w:hAnsi="Arial" w:cs="Arial"/>
          <w:sz w:val="22"/>
          <w:szCs w:val="22"/>
        </w:rPr>
        <w:t>60 ChIP-seq positive regions that were tested for enhancer activity after transient transfection in K562 cells</w:t>
      </w:r>
      <w:r w:rsidRPr="006C6847">
        <w:rPr>
          <w:rFonts w:ascii="Arial" w:hAnsi="Arial" w:cs="Arial"/>
          <w:sz w:val="22"/>
          <w:szCs w:val="22"/>
        </w:rPr>
        <w:t>.</w:t>
      </w:r>
    </w:p>
    <w:p w14:paraId="76E5DCF2" w14:textId="77777777" w:rsidR="00F61187" w:rsidRPr="006C6847" w:rsidRDefault="00F61187" w:rsidP="006C684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5A2121" w14:textId="77777777" w:rsidR="00057284" w:rsidRPr="006C6847" w:rsidRDefault="002D7BC9" w:rsidP="006C684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6847">
        <w:rPr>
          <w:rFonts w:ascii="Arial" w:hAnsi="Arial" w:cs="Arial"/>
          <w:sz w:val="22"/>
          <w:szCs w:val="22"/>
        </w:rPr>
        <w:t xml:space="preserve">74 genomic elements were selected as occupancy negative controls for the assay. </w:t>
      </w:r>
      <w:r w:rsidR="00F61187" w:rsidRPr="006C6847">
        <w:rPr>
          <w:rFonts w:ascii="Arial" w:hAnsi="Arial" w:cs="Arial"/>
          <w:sz w:val="22"/>
          <w:szCs w:val="22"/>
        </w:rPr>
        <w:t xml:space="preserve">GATA1 ChIP-chip that failed ChIP-qpcr </w:t>
      </w:r>
      <w:r w:rsidR="00057284" w:rsidRPr="006C6847">
        <w:rPr>
          <w:rFonts w:ascii="Arial" w:hAnsi="Arial" w:cs="Arial"/>
          <w:sz w:val="22"/>
          <w:szCs w:val="22"/>
        </w:rPr>
        <w:t xml:space="preserve">validation </w:t>
      </w:r>
      <w:r w:rsidRPr="006C6847">
        <w:rPr>
          <w:rFonts w:ascii="Arial" w:hAnsi="Arial" w:cs="Arial"/>
          <w:sz w:val="22"/>
          <w:szCs w:val="22"/>
        </w:rPr>
        <w:t>comprised 63 of the negative control elements</w:t>
      </w:r>
      <w:r w:rsidR="00057284" w:rsidRPr="006C6847">
        <w:rPr>
          <w:rFonts w:ascii="Arial" w:hAnsi="Arial" w:cs="Arial"/>
          <w:sz w:val="22"/>
          <w:szCs w:val="22"/>
        </w:rPr>
        <w:t xml:space="preserve">. Another set of 11 DNA segments were not called as peaks in the ChIP-chip analysis, these are labeled GHN for GATA1 hit negative. (Cheng et al. 2008. Genome Res. 18:1896-1905. PMID: 18818370). </w:t>
      </w:r>
      <w:r w:rsidRPr="006C6847">
        <w:rPr>
          <w:rFonts w:ascii="Arial" w:hAnsi="Arial" w:cs="Arial"/>
          <w:sz w:val="22"/>
          <w:szCs w:val="22"/>
        </w:rPr>
        <w:t xml:space="preserve"> 45 of the negative control elements contain a GATA1 motif (WGATAA); while 40 contain a Tal1 occupancy motif (CAGMTG).</w:t>
      </w:r>
    </w:p>
    <w:p w14:paraId="7BB5DA82" w14:textId="77777777" w:rsidR="00C94703" w:rsidRPr="006C6847" w:rsidRDefault="00C94703" w:rsidP="006C684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8CA03F" w14:textId="77777777" w:rsidR="00057284" w:rsidRPr="006C6847" w:rsidRDefault="00E940D9" w:rsidP="006C6847">
      <w:pPr>
        <w:rPr>
          <w:rFonts w:ascii="Arial" w:hAnsi="Arial" w:cs="Arial"/>
          <w:b/>
          <w:sz w:val="22"/>
          <w:szCs w:val="22"/>
        </w:rPr>
      </w:pPr>
      <w:r w:rsidRPr="006C6847">
        <w:rPr>
          <w:rFonts w:ascii="Arial" w:hAnsi="Arial" w:cs="Arial"/>
          <w:b/>
          <w:sz w:val="22"/>
          <w:szCs w:val="22"/>
        </w:rPr>
        <w:t>Muscle</w:t>
      </w:r>
      <w:r w:rsidR="00546E33" w:rsidRPr="006C6847">
        <w:rPr>
          <w:rFonts w:ascii="Arial" w:hAnsi="Arial" w:cs="Arial"/>
          <w:b/>
          <w:sz w:val="22"/>
          <w:szCs w:val="22"/>
        </w:rPr>
        <w:t xml:space="preserve"> ChIP cRE</w:t>
      </w:r>
      <w:r w:rsidRPr="006C6847">
        <w:rPr>
          <w:rFonts w:ascii="Arial" w:hAnsi="Arial" w:cs="Arial"/>
          <w:b/>
          <w:sz w:val="22"/>
          <w:szCs w:val="22"/>
        </w:rPr>
        <w:t xml:space="preserve"> selection:</w:t>
      </w:r>
    </w:p>
    <w:p w14:paraId="4FEC3D78" w14:textId="77777777" w:rsidR="00F61187" w:rsidRPr="006C6847" w:rsidRDefault="00F61187" w:rsidP="006C6847">
      <w:pPr>
        <w:pStyle w:val="BodyText"/>
        <w:spacing w:line="240" w:lineRule="auto"/>
        <w:rPr>
          <w:rFonts w:ascii="Arial" w:hAnsi="Arial" w:cs="Arial"/>
          <w:sz w:val="22"/>
          <w:szCs w:val="22"/>
        </w:rPr>
      </w:pPr>
      <w:r w:rsidRPr="006C6847">
        <w:rPr>
          <w:rFonts w:ascii="Arial" w:hAnsi="Arial" w:cs="Arial"/>
          <w:sz w:val="22"/>
          <w:szCs w:val="22"/>
        </w:rPr>
        <w:t>The</w:t>
      </w:r>
      <w:r w:rsidR="002D7BC9" w:rsidRPr="006C6847">
        <w:rPr>
          <w:rFonts w:ascii="Arial" w:hAnsi="Arial" w:cs="Arial"/>
          <w:sz w:val="22"/>
          <w:szCs w:val="22"/>
        </w:rPr>
        <w:t xml:space="preserve"> 89</w:t>
      </w:r>
      <w:r w:rsidR="00E940D9" w:rsidRPr="006C6847">
        <w:rPr>
          <w:rFonts w:ascii="Arial" w:hAnsi="Arial" w:cs="Arial"/>
          <w:sz w:val="22"/>
          <w:szCs w:val="22"/>
        </w:rPr>
        <w:t xml:space="preserve"> </w:t>
      </w:r>
      <w:r w:rsidRPr="006C6847">
        <w:rPr>
          <w:rFonts w:ascii="Arial" w:hAnsi="Arial" w:cs="Arial"/>
          <w:sz w:val="22"/>
          <w:szCs w:val="22"/>
        </w:rPr>
        <w:t xml:space="preserve">muscle cREs were selected to sample the full spectrum of signal in a Myogenin ChIP-Seq measurement </w:t>
      </w:r>
      <w:r w:rsidR="00E940D9" w:rsidRPr="006C6847">
        <w:rPr>
          <w:rFonts w:ascii="Arial" w:hAnsi="Arial" w:cs="Arial"/>
          <w:sz w:val="22"/>
          <w:szCs w:val="22"/>
        </w:rPr>
        <w:t>in two</w:t>
      </w:r>
      <w:r w:rsidR="002D7BC9" w:rsidRPr="006C6847">
        <w:rPr>
          <w:rFonts w:ascii="Arial" w:hAnsi="Arial" w:cs="Arial"/>
          <w:sz w:val="22"/>
          <w:szCs w:val="22"/>
        </w:rPr>
        <w:t xml:space="preserve"> subsets</w:t>
      </w:r>
      <w:r w:rsidR="00E940D9" w:rsidRPr="006C6847">
        <w:rPr>
          <w:rFonts w:ascii="Arial" w:hAnsi="Arial" w:cs="Arial"/>
          <w:sz w:val="22"/>
          <w:szCs w:val="22"/>
        </w:rPr>
        <w:t xml:space="preserve"> sets; one being a random selection while the second sampled elements affiliated by proximity with genes transcriptionally modulated during the differentiation from myoblasts to myocytes. </w:t>
      </w:r>
      <w:r w:rsidR="002D7BC9" w:rsidRPr="006C6847">
        <w:rPr>
          <w:rFonts w:ascii="Arial" w:hAnsi="Arial" w:cs="Arial"/>
          <w:sz w:val="22"/>
          <w:szCs w:val="22"/>
        </w:rPr>
        <w:t>88 of the DNA elements contain at least one muscle-class CAGSTG E-box while 84 contain a more refined RRCAGSTG E-box derived from myogenin occupied regions.</w:t>
      </w:r>
    </w:p>
    <w:p w14:paraId="34FF015B" w14:textId="77777777" w:rsidR="00F61187" w:rsidRPr="006C6847" w:rsidRDefault="00F61187" w:rsidP="006C6847">
      <w:pPr>
        <w:pStyle w:val="BodyText"/>
        <w:spacing w:line="240" w:lineRule="auto"/>
        <w:rPr>
          <w:rFonts w:ascii="Arial" w:hAnsi="Arial" w:cs="Arial"/>
          <w:sz w:val="22"/>
          <w:szCs w:val="22"/>
        </w:rPr>
      </w:pPr>
      <w:r w:rsidRPr="006C6847">
        <w:rPr>
          <w:rFonts w:ascii="Arial" w:hAnsi="Arial" w:cs="Arial"/>
          <w:sz w:val="22"/>
          <w:szCs w:val="22"/>
        </w:rPr>
        <w:t>The 34</w:t>
      </w:r>
      <w:r w:rsidR="002D7BC9" w:rsidRPr="006C6847">
        <w:rPr>
          <w:rFonts w:ascii="Arial" w:hAnsi="Arial" w:cs="Arial"/>
          <w:sz w:val="22"/>
          <w:szCs w:val="22"/>
        </w:rPr>
        <w:t xml:space="preserve"> occupancy</w:t>
      </w:r>
      <w:r w:rsidRPr="006C6847">
        <w:rPr>
          <w:rFonts w:ascii="Arial" w:hAnsi="Arial" w:cs="Arial"/>
          <w:sz w:val="22"/>
          <w:szCs w:val="22"/>
        </w:rPr>
        <w:t xml:space="preserve"> negative controls in muscle comprise two sets of elements.</w:t>
      </w:r>
      <w:r w:rsidR="002D7BC9" w:rsidRPr="006C6847">
        <w:rPr>
          <w:rFonts w:ascii="Arial" w:hAnsi="Arial" w:cs="Arial"/>
          <w:sz w:val="22"/>
          <w:szCs w:val="22"/>
        </w:rPr>
        <w:t xml:space="preserve"> </w:t>
      </w:r>
      <w:r w:rsidR="00E940D9" w:rsidRPr="006C6847">
        <w:rPr>
          <w:rFonts w:ascii="Arial" w:hAnsi="Arial" w:cs="Arial"/>
          <w:sz w:val="22"/>
          <w:szCs w:val="22"/>
        </w:rPr>
        <w:t>A</w:t>
      </w:r>
      <w:r w:rsidRPr="006C6847">
        <w:rPr>
          <w:rFonts w:ascii="Arial" w:hAnsi="Arial" w:cs="Arial"/>
          <w:sz w:val="22"/>
          <w:szCs w:val="22"/>
        </w:rPr>
        <w:t xml:space="preserve"> first</w:t>
      </w:r>
      <w:r w:rsidR="00E940D9" w:rsidRPr="006C6847">
        <w:rPr>
          <w:rFonts w:ascii="Arial" w:hAnsi="Arial" w:cs="Arial"/>
          <w:sz w:val="22"/>
          <w:szCs w:val="22"/>
        </w:rPr>
        <w:t xml:space="preserve"> set of 23 negative control elements were selected from previously characterized T-cell and neuronal enhancer regions</w:t>
      </w:r>
      <w:r w:rsidR="002D7BC9" w:rsidRPr="006C6847">
        <w:rPr>
          <w:rFonts w:ascii="Arial" w:hAnsi="Arial" w:cs="Arial"/>
          <w:sz w:val="22"/>
          <w:szCs w:val="22"/>
        </w:rPr>
        <w:t xml:space="preserve"> 21 </w:t>
      </w:r>
      <w:r w:rsidRPr="006C6847">
        <w:rPr>
          <w:rFonts w:ascii="Arial" w:hAnsi="Arial" w:cs="Arial"/>
          <w:sz w:val="22"/>
          <w:szCs w:val="22"/>
        </w:rPr>
        <w:t xml:space="preserve">of which </w:t>
      </w:r>
      <w:r w:rsidR="00E940D9" w:rsidRPr="006C6847">
        <w:rPr>
          <w:rFonts w:ascii="Arial" w:hAnsi="Arial" w:cs="Arial"/>
          <w:sz w:val="22"/>
          <w:szCs w:val="22"/>
        </w:rPr>
        <w:t xml:space="preserve">contain a muscle class </w:t>
      </w:r>
      <w:r w:rsidR="002D7BC9" w:rsidRPr="006C6847">
        <w:rPr>
          <w:rFonts w:ascii="Arial" w:hAnsi="Arial" w:cs="Arial"/>
          <w:sz w:val="22"/>
          <w:szCs w:val="22"/>
        </w:rPr>
        <w:t xml:space="preserve">CAGSTG </w:t>
      </w:r>
      <w:r w:rsidR="00E940D9" w:rsidRPr="006C6847">
        <w:rPr>
          <w:rFonts w:ascii="Arial" w:hAnsi="Arial" w:cs="Arial"/>
          <w:sz w:val="22"/>
          <w:szCs w:val="22"/>
        </w:rPr>
        <w:t>E-box motif. A second set of 11 negative control elements were selected near expressed gene</w:t>
      </w:r>
      <w:r w:rsidRPr="006C6847">
        <w:rPr>
          <w:rFonts w:ascii="Arial" w:hAnsi="Arial" w:cs="Arial"/>
          <w:sz w:val="22"/>
          <w:szCs w:val="22"/>
        </w:rPr>
        <w:t>s and ChIP-Seq positive regions. 6 of the control regions contain the muscle class</w:t>
      </w:r>
      <w:r w:rsidR="002D7BC9" w:rsidRPr="006C6847">
        <w:rPr>
          <w:rFonts w:ascii="Arial" w:hAnsi="Arial" w:cs="Arial"/>
          <w:sz w:val="22"/>
          <w:szCs w:val="22"/>
        </w:rPr>
        <w:t xml:space="preserve"> CAGSTG</w:t>
      </w:r>
      <w:r w:rsidRPr="006C6847">
        <w:rPr>
          <w:rFonts w:ascii="Arial" w:hAnsi="Arial" w:cs="Arial"/>
          <w:sz w:val="22"/>
          <w:szCs w:val="22"/>
        </w:rPr>
        <w:t xml:space="preserve"> E-box motif in order to ascertain if the function on the assay is specific for biochemically marked regions.</w:t>
      </w:r>
      <w:r w:rsidR="002D7BC9" w:rsidRPr="006C6847">
        <w:rPr>
          <w:rFonts w:ascii="Arial" w:hAnsi="Arial" w:cs="Arial"/>
          <w:sz w:val="22"/>
          <w:szCs w:val="22"/>
        </w:rPr>
        <w:t xml:space="preserve"> 17 of the 34 negative elements contain the RRCAGSTG E-box.</w:t>
      </w:r>
    </w:p>
    <w:p w14:paraId="35E3D4F4" w14:textId="77777777" w:rsidR="006C6847" w:rsidRPr="006C6847" w:rsidRDefault="006C6847" w:rsidP="006C6847">
      <w:pPr>
        <w:rPr>
          <w:rFonts w:ascii="Arial" w:hAnsi="Arial" w:cs="Arial"/>
          <w:b/>
          <w:sz w:val="22"/>
          <w:szCs w:val="22"/>
        </w:rPr>
      </w:pPr>
      <w:r w:rsidRPr="006C6847">
        <w:rPr>
          <w:rFonts w:ascii="Arial" w:hAnsi="Arial" w:cs="Arial"/>
          <w:b/>
          <w:sz w:val="22"/>
          <w:szCs w:val="22"/>
        </w:rPr>
        <w:t>K562 ChIP cRE selection:</w:t>
      </w:r>
    </w:p>
    <w:p w14:paraId="1DB7B8AE" w14:textId="49AA4081" w:rsidR="005674F5" w:rsidRPr="005674F5" w:rsidRDefault="005674F5" w:rsidP="006C6847">
      <w:pPr>
        <w:pStyle w:val="BodyText"/>
        <w:spacing w:line="240" w:lineRule="auto"/>
        <w:rPr>
          <w:rFonts w:ascii="Arial" w:hAnsi="Arial" w:cs="Arial"/>
          <w:color w:val="FF0000"/>
          <w:sz w:val="22"/>
          <w:szCs w:val="22"/>
        </w:rPr>
      </w:pPr>
      <w:r w:rsidRPr="005674F5">
        <w:rPr>
          <w:rFonts w:ascii="Arial" w:hAnsi="Arial" w:cs="Arial"/>
          <w:color w:val="FF0000"/>
          <w:sz w:val="22"/>
          <w:szCs w:val="22"/>
          <w:highlight w:val="yellow"/>
        </w:rPr>
        <w:t>YYYChris Partrige will have to clarify this. I am unsure if TFBS stands for ChIP measurement of motif within region</w:t>
      </w:r>
      <w:r w:rsidR="00592E9D">
        <w:rPr>
          <w:rFonts w:ascii="Arial" w:hAnsi="Arial" w:cs="Arial"/>
          <w:color w:val="FF0000"/>
          <w:sz w:val="22"/>
          <w:szCs w:val="22"/>
          <w:highlight w:val="yellow"/>
        </w:rPr>
        <w:t>; these are the new set tested in December 2016 only</w:t>
      </w:r>
      <w:r w:rsidRPr="005674F5">
        <w:rPr>
          <w:rFonts w:ascii="Arial" w:hAnsi="Arial" w:cs="Arial"/>
          <w:color w:val="FF0000"/>
          <w:sz w:val="22"/>
          <w:szCs w:val="22"/>
          <w:highlight w:val="yellow"/>
        </w:rPr>
        <w:t>YYY</w:t>
      </w:r>
    </w:p>
    <w:p w14:paraId="24092ADB" w14:textId="29EDC9A6" w:rsidR="00E94647" w:rsidRPr="006C6847" w:rsidRDefault="00C15F89" w:rsidP="006C6847">
      <w:pPr>
        <w:pStyle w:val="BodyText"/>
        <w:spacing w:line="240" w:lineRule="auto"/>
        <w:rPr>
          <w:rFonts w:ascii="Arial" w:hAnsi="Arial" w:cs="Arial"/>
          <w:sz w:val="22"/>
          <w:szCs w:val="22"/>
        </w:rPr>
      </w:pPr>
      <w:r w:rsidRPr="006C6847">
        <w:rPr>
          <w:rFonts w:ascii="Arial" w:hAnsi="Arial" w:cs="Arial"/>
          <w:sz w:val="22"/>
          <w:szCs w:val="22"/>
        </w:rPr>
        <w:t xml:space="preserve">These elements were rescored as part of this study where elements positive for DNAse and H3K27Ac </w:t>
      </w:r>
      <w:r>
        <w:rPr>
          <w:rFonts w:ascii="Arial" w:hAnsi="Arial" w:cs="Arial"/>
          <w:sz w:val="22"/>
          <w:szCs w:val="22"/>
        </w:rPr>
        <w:t>(n=76</w:t>
      </w:r>
      <w:r>
        <w:rPr>
          <w:rFonts w:ascii="Arial" w:hAnsi="Arial" w:cs="Arial"/>
          <w:sz w:val="22"/>
          <w:szCs w:val="22"/>
        </w:rPr>
        <w:t xml:space="preserve">) </w:t>
      </w:r>
      <w:r w:rsidRPr="006C6847">
        <w:rPr>
          <w:rFonts w:ascii="Arial" w:hAnsi="Arial" w:cs="Arial"/>
          <w:sz w:val="22"/>
          <w:szCs w:val="22"/>
        </w:rPr>
        <w:t>were used as cREs and elements lacking both marks</w:t>
      </w:r>
      <w:r>
        <w:rPr>
          <w:rFonts w:ascii="Arial" w:hAnsi="Arial" w:cs="Arial"/>
          <w:sz w:val="22"/>
          <w:szCs w:val="22"/>
        </w:rPr>
        <w:t xml:space="preserve"> (n=103</w:t>
      </w:r>
      <w:r>
        <w:rPr>
          <w:rFonts w:ascii="Arial" w:hAnsi="Arial" w:cs="Arial"/>
          <w:sz w:val="22"/>
          <w:szCs w:val="22"/>
        </w:rPr>
        <w:t>)</w:t>
      </w:r>
      <w:r w:rsidR="00571401">
        <w:rPr>
          <w:rFonts w:ascii="Arial" w:hAnsi="Arial" w:cs="Arial"/>
          <w:sz w:val="22"/>
          <w:szCs w:val="22"/>
        </w:rPr>
        <w:t xml:space="preserve"> in K562</w:t>
      </w:r>
      <w:bookmarkStart w:id="0" w:name="_GoBack"/>
      <w:bookmarkEnd w:id="0"/>
      <w:r w:rsidRPr="006C6847">
        <w:rPr>
          <w:rFonts w:ascii="Arial" w:hAnsi="Arial" w:cs="Arial"/>
          <w:sz w:val="22"/>
          <w:szCs w:val="22"/>
        </w:rPr>
        <w:t xml:space="preserve"> were used as negative controls. </w:t>
      </w:r>
    </w:p>
    <w:p w14:paraId="0EBDE250" w14:textId="77777777" w:rsidR="00E94647" w:rsidRPr="006C6847" w:rsidRDefault="00E94647" w:rsidP="006C6847">
      <w:pPr>
        <w:pStyle w:val="BodyText"/>
        <w:spacing w:line="240" w:lineRule="auto"/>
        <w:rPr>
          <w:rFonts w:ascii="Arial" w:hAnsi="Arial" w:cs="Arial"/>
          <w:b/>
          <w:sz w:val="22"/>
          <w:szCs w:val="22"/>
        </w:rPr>
      </w:pPr>
      <w:r w:rsidRPr="006C6847">
        <w:rPr>
          <w:rFonts w:ascii="Arial" w:hAnsi="Arial" w:cs="Arial"/>
          <w:b/>
          <w:sz w:val="22"/>
          <w:szCs w:val="22"/>
        </w:rPr>
        <w:t>K562 TF Agnostic selection:</w:t>
      </w:r>
    </w:p>
    <w:p w14:paraId="259FC6DE" w14:textId="105149DF" w:rsidR="00E94647" w:rsidRPr="006C6847" w:rsidRDefault="00E94647" w:rsidP="006C6847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2"/>
          <w:szCs w:val="22"/>
          <w:lang w:eastAsia="en-US"/>
        </w:rPr>
      </w:pPr>
      <w:r w:rsidRPr="006C6847">
        <w:rPr>
          <w:rFonts w:ascii="Arial" w:eastAsia="Times New Roman" w:hAnsi="Arial" w:cs="Arial"/>
          <w:color w:val="222222"/>
          <w:sz w:val="22"/>
          <w:szCs w:val="22"/>
          <w:lang w:eastAsia="en-US"/>
        </w:rPr>
        <w:t xml:space="preserve">Machine learning models based on single </w:t>
      </w:r>
      <w:r w:rsidR="00750708">
        <w:rPr>
          <w:rFonts w:ascii="Arial" w:eastAsia="Times New Roman" w:hAnsi="Arial" w:cs="Arial"/>
          <w:color w:val="222222"/>
          <w:sz w:val="22"/>
          <w:szCs w:val="22"/>
          <w:lang w:eastAsia="en-US"/>
        </w:rPr>
        <w:t>cell state</w:t>
      </w:r>
      <w:r w:rsidRPr="006C6847">
        <w:rPr>
          <w:rFonts w:ascii="Arial" w:eastAsia="Times New Roman" w:hAnsi="Arial" w:cs="Arial"/>
          <w:color w:val="222222"/>
          <w:sz w:val="22"/>
          <w:szCs w:val="22"/>
          <w:lang w:eastAsia="en-US"/>
        </w:rPr>
        <w:t xml:space="preserve"> discriminative trainers including Segway and ChromHMM were used to select candidate Regulatory Elements as part of the ENCODE 2 functional validation studies. </w:t>
      </w:r>
      <w:r w:rsidRPr="006C6847">
        <w:rPr>
          <w:rFonts w:ascii="Arial" w:hAnsi="Arial" w:cs="Arial"/>
          <w:sz w:val="22"/>
          <w:szCs w:val="22"/>
        </w:rPr>
        <w:t xml:space="preserve">These elements were rescored as part of this study where elements positive for DNAse and H3K27Ac </w:t>
      </w:r>
      <w:r w:rsidR="006C6847">
        <w:rPr>
          <w:rFonts w:ascii="Arial" w:hAnsi="Arial" w:cs="Arial"/>
          <w:sz w:val="22"/>
          <w:szCs w:val="22"/>
        </w:rPr>
        <w:t xml:space="preserve">(n=30) </w:t>
      </w:r>
      <w:r w:rsidRPr="006C6847">
        <w:rPr>
          <w:rFonts w:ascii="Arial" w:hAnsi="Arial" w:cs="Arial"/>
          <w:sz w:val="22"/>
          <w:szCs w:val="22"/>
        </w:rPr>
        <w:t>were used as cREs and elements lacking both marks</w:t>
      </w:r>
      <w:r w:rsidR="006C6847">
        <w:rPr>
          <w:rFonts w:ascii="Arial" w:hAnsi="Arial" w:cs="Arial"/>
          <w:sz w:val="22"/>
          <w:szCs w:val="22"/>
        </w:rPr>
        <w:t xml:space="preserve"> (n=21)</w:t>
      </w:r>
      <w:r w:rsidRPr="006C6847">
        <w:rPr>
          <w:rFonts w:ascii="Arial" w:hAnsi="Arial" w:cs="Arial"/>
          <w:sz w:val="22"/>
          <w:szCs w:val="22"/>
        </w:rPr>
        <w:t xml:space="preserve"> were used as negative controls. The rescoring </w:t>
      </w:r>
      <w:r w:rsidRPr="006C6847">
        <w:rPr>
          <w:rFonts w:ascii="Arial" w:hAnsi="Arial" w:cs="Arial"/>
          <w:sz w:val="22"/>
          <w:szCs w:val="22"/>
        </w:rPr>
        <w:lastRenderedPageBreak/>
        <w:t>was necessary in order to compare elements that are similarly biochemically marked across tissues in measurements that are processed by a modern pipeline.</w:t>
      </w:r>
    </w:p>
    <w:p w14:paraId="7D9D0823" w14:textId="77777777" w:rsidR="00E94647" w:rsidRPr="006C6847" w:rsidRDefault="00E94647" w:rsidP="006C6847">
      <w:pPr>
        <w:pStyle w:val="BodyText"/>
        <w:spacing w:line="240" w:lineRule="auto"/>
        <w:rPr>
          <w:rFonts w:ascii="Arial" w:hAnsi="Arial" w:cs="Arial"/>
          <w:sz w:val="22"/>
          <w:szCs w:val="22"/>
        </w:rPr>
      </w:pPr>
    </w:p>
    <w:p w14:paraId="0C4E3096" w14:textId="77777777" w:rsidR="00E94647" w:rsidRPr="006C6847" w:rsidRDefault="00E94647" w:rsidP="006C6847">
      <w:pPr>
        <w:pStyle w:val="BodyText"/>
        <w:spacing w:line="240" w:lineRule="auto"/>
        <w:rPr>
          <w:rFonts w:ascii="Arial" w:hAnsi="Arial" w:cs="Arial"/>
          <w:b/>
          <w:sz w:val="22"/>
          <w:szCs w:val="22"/>
        </w:rPr>
      </w:pPr>
      <w:r w:rsidRPr="006C6847">
        <w:rPr>
          <w:rFonts w:ascii="Arial" w:hAnsi="Arial" w:cs="Arial"/>
          <w:b/>
          <w:sz w:val="22"/>
          <w:szCs w:val="22"/>
        </w:rPr>
        <w:t>HepG2 TF Agnostic selection</w:t>
      </w:r>
      <w:r w:rsidR="006C6847" w:rsidRPr="006C6847">
        <w:rPr>
          <w:rFonts w:ascii="Arial" w:hAnsi="Arial" w:cs="Arial"/>
          <w:b/>
          <w:sz w:val="22"/>
          <w:szCs w:val="22"/>
        </w:rPr>
        <w:t>:</w:t>
      </w:r>
    </w:p>
    <w:p w14:paraId="2EAAA65C" w14:textId="77777777" w:rsidR="00F61187" w:rsidRPr="006C6847" w:rsidRDefault="006C6847" w:rsidP="006C6847">
      <w:pPr>
        <w:pStyle w:val="BodyText"/>
        <w:spacing w:line="240" w:lineRule="auto"/>
        <w:rPr>
          <w:rFonts w:ascii="Arial" w:hAnsi="Arial" w:cs="Arial"/>
          <w:sz w:val="22"/>
          <w:szCs w:val="22"/>
        </w:rPr>
      </w:pPr>
      <w:r w:rsidRPr="006C6847">
        <w:rPr>
          <w:rFonts w:ascii="Arial" w:hAnsi="Arial" w:cs="Arial"/>
          <w:sz w:val="22"/>
          <w:szCs w:val="22"/>
        </w:rPr>
        <w:t>A self-organizing map was trained based on chromatin ChIP-Seq data from multiple tissues measured during ENCODE 2/3. cREs were selected that were thought to be active in HepG2 were selected from clusters of DNA regions that were co-marked on chromatin by modifications associated with enhancer activity.  These elements were rescored as part of this study where elements positive for DNAse and H3K27Ac</w:t>
      </w:r>
      <w:r>
        <w:rPr>
          <w:rFonts w:ascii="Arial" w:hAnsi="Arial" w:cs="Arial"/>
          <w:sz w:val="22"/>
          <w:szCs w:val="22"/>
        </w:rPr>
        <w:t xml:space="preserve"> (n=32)</w:t>
      </w:r>
      <w:r w:rsidRPr="006C6847">
        <w:rPr>
          <w:rFonts w:ascii="Arial" w:hAnsi="Arial" w:cs="Arial"/>
          <w:sz w:val="22"/>
          <w:szCs w:val="22"/>
        </w:rPr>
        <w:t xml:space="preserve"> were used as cREs and elements lacking both marks</w:t>
      </w:r>
      <w:r>
        <w:rPr>
          <w:rFonts w:ascii="Arial" w:hAnsi="Arial" w:cs="Arial"/>
          <w:sz w:val="22"/>
          <w:szCs w:val="22"/>
        </w:rPr>
        <w:t xml:space="preserve"> (n=18)</w:t>
      </w:r>
      <w:r w:rsidRPr="006C6847">
        <w:rPr>
          <w:rFonts w:ascii="Arial" w:hAnsi="Arial" w:cs="Arial"/>
          <w:sz w:val="22"/>
          <w:szCs w:val="22"/>
        </w:rPr>
        <w:t xml:space="preserve"> were used as negative controls. </w:t>
      </w:r>
    </w:p>
    <w:p w14:paraId="63BCF647" w14:textId="77777777" w:rsidR="00546E33" w:rsidRPr="006C6847" w:rsidRDefault="00546E33" w:rsidP="006C6847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C6847">
        <w:rPr>
          <w:rFonts w:ascii="Arial" w:hAnsi="Arial" w:cs="Arial"/>
          <w:b/>
          <w:sz w:val="22"/>
          <w:szCs w:val="22"/>
        </w:rPr>
        <w:t>Eyrthroid conserved cRE selection:</w:t>
      </w:r>
    </w:p>
    <w:p w14:paraId="63410058" w14:textId="77777777" w:rsidR="00546E33" w:rsidRPr="006C6847" w:rsidRDefault="00546E33" w:rsidP="006C684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6847">
        <w:rPr>
          <w:rFonts w:ascii="Arial" w:hAnsi="Arial" w:cs="Arial"/>
          <w:sz w:val="22"/>
          <w:szCs w:val="22"/>
        </w:rPr>
        <w:t>46 cREs were selected from</w:t>
      </w:r>
      <w:r w:rsidR="00057284" w:rsidRPr="006C6847">
        <w:rPr>
          <w:rFonts w:ascii="Arial" w:hAnsi="Arial" w:cs="Arial"/>
          <w:sz w:val="22"/>
          <w:szCs w:val="22"/>
        </w:rPr>
        <w:t xml:space="preserve"> </w:t>
      </w:r>
      <w:r w:rsidRPr="006C6847">
        <w:rPr>
          <w:rFonts w:ascii="Arial" w:hAnsi="Arial" w:cs="Arial"/>
          <w:sz w:val="22"/>
          <w:szCs w:val="22"/>
        </w:rPr>
        <w:t xml:space="preserve">regions conserved </w:t>
      </w:r>
      <w:r w:rsidR="00E94647" w:rsidRPr="006C6847">
        <w:rPr>
          <w:rFonts w:ascii="Arial" w:hAnsi="Arial" w:cs="Arial"/>
          <w:sz w:val="22"/>
          <w:szCs w:val="22"/>
        </w:rPr>
        <w:t>in</w:t>
      </w:r>
      <w:r w:rsidR="00057284" w:rsidRPr="006C6847">
        <w:rPr>
          <w:rFonts w:ascii="Arial" w:hAnsi="Arial" w:cs="Arial"/>
          <w:sz w:val="22"/>
          <w:szCs w:val="22"/>
        </w:rPr>
        <w:t xml:space="preserve"> alignments of multiple mammalian species that were characteristic of known regulatory regions</w:t>
      </w:r>
      <w:r w:rsidRPr="006C6847">
        <w:rPr>
          <w:rFonts w:ascii="Arial" w:hAnsi="Arial" w:cs="Arial"/>
          <w:sz w:val="22"/>
          <w:szCs w:val="22"/>
        </w:rPr>
        <w:t>. 6 additional DNA segments highly conserved outside of mammals that have a match to a GATA1 binding site motif were also included.</w:t>
      </w:r>
      <w:r w:rsidR="00E94647" w:rsidRPr="006C6847">
        <w:rPr>
          <w:rFonts w:ascii="Arial" w:hAnsi="Arial" w:cs="Arial"/>
          <w:sz w:val="22"/>
          <w:szCs w:val="22"/>
        </w:rPr>
        <w:t xml:space="preserve"> These elements were annotated for DHS and H3K27Ac; with 26 elements scored positive for both biochemical marks and were used as “cREs” while the 13 elements lacked both of the modern marks were used to score as a negative control set. (Taylor et al. 2008</w:t>
      </w:r>
      <w:r w:rsidR="00057284" w:rsidRPr="006C6847">
        <w:rPr>
          <w:rFonts w:ascii="Arial" w:hAnsi="Arial" w:cs="Arial"/>
          <w:sz w:val="22"/>
          <w:szCs w:val="22"/>
        </w:rPr>
        <w:t>. Genome Res. 16:1696-1604. PMID: 17053093</w:t>
      </w:r>
      <w:r w:rsidRPr="006C6847">
        <w:rPr>
          <w:rFonts w:ascii="Arial" w:hAnsi="Arial" w:cs="Arial"/>
          <w:sz w:val="22"/>
          <w:szCs w:val="22"/>
        </w:rPr>
        <w:t>; Wang et al. 2006. Genome Res. 16:1480-1492. PMID: 17038566</w:t>
      </w:r>
      <w:r w:rsidR="00057284" w:rsidRPr="006C6847">
        <w:rPr>
          <w:rFonts w:ascii="Arial" w:hAnsi="Arial" w:cs="Arial"/>
          <w:sz w:val="22"/>
          <w:szCs w:val="22"/>
        </w:rPr>
        <w:t>).</w:t>
      </w:r>
    </w:p>
    <w:p w14:paraId="4FB72827" w14:textId="77777777" w:rsidR="00057284" w:rsidRPr="006C6847" w:rsidRDefault="00057284" w:rsidP="006C6847">
      <w:pPr>
        <w:rPr>
          <w:rFonts w:ascii="Arial" w:hAnsi="Arial" w:cs="Arial"/>
          <w:sz w:val="22"/>
          <w:szCs w:val="22"/>
        </w:rPr>
      </w:pPr>
    </w:p>
    <w:sectPr w:rsidR="00057284" w:rsidRPr="006C6847" w:rsidSect="00C9470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84"/>
    <w:rsid w:val="00057284"/>
    <w:rsid w:val="002D7BC9"/>
    <w:rsid w:val="00502A31"/>
    <w:rsid w:val="00546E33"/>
    <w:rsid w:val="005674F5"/>
    <w:rsid w:val="00571401"/>
    <w:rsid w:val="00592E9D"/>
    <w:rsid w:val="006C6847"/>
    <w:rsid w:val="00750708"/>
    <w:rsid w:val="008656E5"/>
    <w:rsid w:val="00C15F89"/>
    <w:rsid w:val="00C40F68"/>
    <w:rsid w:val="00C94703"/>
    <w:rsid w:val="00E940D9"/>
    <w:rsid w:val="00E94647"/>
    <w:rsid w:val="00F611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09F9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A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728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057284"/>
    <w:pPr>
      <w:spacing w:after="140" w:line="288" w:lineRule="auto"/>
    </w:pPr>
    <w:rPr>
      <w:rFonts w:ascii="Liberation Serif" w:eastAsia="Noto Sans CJK JP Regular" w:hAnsi="Liberation Serif" w:cs="FreeSans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057284"/>
    <w:rPr>
      <w:rFonts w:ascii="Liberation Serif" w:eastAsia="Noto Sans CJK JP Regular" w:hAnsi="Liberation Serif" w:cs="Free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A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728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057284"/>
    <w:pPr>
      <w:spacing w:after="140" w:line="288" w:lineRule="auto"/>
    </w:pPr>
    <w:rPr>
      <w:rFonts w:ascii="Liberation Serif" w:eastAsia="Noto Sans CJK JP Regular" w:hAnsi="Liberation Serif" w:cs="FreeSans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057284"/>
    <w:rPr>
      <w:rFonts w:ascii="Liberation Serif" w:eastAsia="Noto Sans CJK JP Regular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648</Words>
  <Characters>3699</Characters>
  <Application>Microsoft Macintosh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GIlberto</cp:lastModifiedBy>
  <cp:revision>8</cp:revision>
  <dcterms:created xsi:type="dcterms:W3CDTF">2017-09-02T17:48:00Z</dcterms:created>
  <dcterms:modified xsi:type="dcterms:W3CDTF">2017-09-02T19:07:00Z</dcterms:modified>
</cp:coreProperties>
</file>