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43581" w14:textId="73D17104" w:rsidR="008C025D" w:rsidRPr="00C95254" w:rsidRDefault="00095444" w:rsidP="00380514">
      <w:pPr>
        <w:jc w:val="center"/>
        <w:rPr>
          <w:rFonts w:ascii="Arial" w:hAnsi="Arial" w:cs="Arial"/>
          <w:b/>
          <w:sz w:val="22"/>
          <w:szCs w:val="22"/>
        </w:rPr>
      </w:pPr>
      <w:r w:rsidRPr="00C95254">
        <w:rPr>
          <w:rFonts w:ascii="Arial" w:hAnsi="Arial" w:cs="Arial"/>
          <w:b/>
          <w:sz w:val="22"/>
          <w:szCs w:val="22"/>
        </w:rPr>
        <w:t>Discussion</w:t>
      </w:r>
    </w:p>
    <w:p w14:paraId="543F7D7F" w14:textId="0A0D9290" w:rsidR="00DA7E3D" w:rsidRDefault="00E829A9" w:rsidP="002C176E">
      <w:pPr>
        <w:rPr>
          <w:rFonts w:ascii="Arial" w:hAnsi="Arial" w:cs="Arial"/>
          <w:sz w:val="22"/>
          <w:szCs w:val="22"/>
        </w:rPr>
      </w:pPr>
      <w:r>
        <w:rPr>
          <w:rFonts w:ascii="Arial" w:hAnsi="Arial" w:cs="Arial"/>
          <w:sz w:val="22"/>
          <w:szCs w:val="22"/>
        </w:rPr>
        <w:t xml:space="preserve">We provide a comprehensive look into the relationship between enhancer activity and the underlying biochemical measurements that were used to select the candidate Enhancers. </w:t>
      </w:r>
      <w:r w:rsidR="00EC14E0">
        <w:rPr>
          <w:rFonts w:ascii="Arial" w:hAnsi="Arial" w:cs="Arial"/>
          <w:sz w:val="22"/>
          <w:szCs w:val="22"/>
        </w:rPr>
        <w:t xml:space="preserve">By comparing this relationship across several </w:t>
      </w:r>
      <w:r w:rsidR="009D5D36">
        <w:rPr>
          <w:rFonts w:ascii="Arial" w:hAnsi="Arial" w:cs="Arial"/>
          <w:sz w:val="22"/>
          <w:szCs w:val="22"/>
        </w:rPr>
        <w:t>cell types</w:t>
      </w:r>
      <w:r w:rsidR="00EC14E0">
        <w:rPr>
          <w:rFonts w:ascii="Arial" w:hAnsi="Arial" w:cs="Arial"/>
          <w:sz w:val="22"/>
          <w:szCs w:val="22"/>
        </w:rPr>
        <w:t xml:space="preserve"> we were able to establish that approximately 50% of elements annotated by significant H3K27ac ChIP-</w:t>
      </w:r>
      <w:proofErr w:type="spellStart"/>
      <w:r w:rsidR="00EC14E0">
        <w:rPr>
          <w:rFonts w:ascii="Arial" w:hAnsi="Arial" w:cs="Arial"/>
          <w:sz w:val="22"/>
          <w:szCs w:val="22"/>
        </w:rPr>
        <w:t>seq</w:t>
      </w:r>
      <w:proofErr w:type="spellEnd"/>
      <w:r w:rsidR="00EC14E0">
        <w:rPr>
          <w:rFonts w:ascii="Arial" w:hAnsi="Arial" w:cs="Arial"/>
          <w:sz w:val="22"/>
          <w:szCs w:val="22"/>
        </w:rPr>
        <w:t xml:space="preserve"> and </w:t>
      </w:r>
      <w:proofErr w:type="spellStart"/>
      <w:r w:rsidR="00EC14E0">
        <w:rPr>
          <w:rFonts w:ascii="Arial" w:hAnsi="Arial" w:cs="Arial"/>
          <w:sz w:val="22"/>
          <w:szCs w:val="22"/>
        </w:rPr>
        <w:t>DNase-seq</w:t>
      </w:r>
      <w:proofErr w:type="spellEnd"/>
      <w:r w:rsidR="00EC14E0">
        <w:rPr>
          <w:rFonts w:ascii="Arial" w:hAnsi="Arial" w:cs="Arial"/>
          <w:sz w:val="22"/>
          <w:szCs w:val="22"/>
        </w:rPr>
        <w:t xml:space="preserve"> are expected to function as an enhancer. By sampling the full spectrum of ChIP occupancy for myogenin and GR </w:t>
      </w:r>
      <w:r w:rsidR="00283E2E">
        <w:rPr>
          <w:rFonts w:ascii="Arial" w:hAnsi="Arial" w:cs="Arial"/>
          <w:sz w:val="22"/>
          <w:szCs w:val="22"/>
        </w:rPr>
        <w:t xml:space="preserve">(STARR-Seq) </w:t>
      </w:r>
      <w:r w:rsidR="00EC14E0">
        <w:rPr>
          <w:rFonts w:ascii="Arial" w:hAnsi="Arial" w:cs="Arial"/>
          <w:sz w:val="22"/>
          <w:szCs w:val="22"/>
        </w:rPr>
        <w:t xml:space="preserve">we were able to demonstrate that while top biochemical marks are highly enriched for activity, enhancers are present throughout the spectrum of signal. </w:t>
      </w:r>
      <w:r w:rsidR="00283E2E">
        <w:rPr>
          <w:rFonts w:ascii="Arial" w:hAnsi="Arial" w:cs="Arial"/>
          <w:sz w:val="22"/>
          <w:szCs w:val="22"/>
        </w:rPr>
        <w:t>W</w:t>
      </w:r>
      <w:r w:rsidR="00EC14E0">
        <w:rPr>
          <w:rFonts w:ascii="Arial" w:hAnsi="Arial" w:cs="Arial"/>
          <w:sz w:val="22"/>
          <w:szCs w:val="22"/>
        </w:rPr>
        <w:t xml:space="preserve">e demonstrated that the function in </w:t>
      </w:r>
      <w:r w:rsidR="009D5D36">
        <w:rPr>
          <w:rFonts w:ascii="Arial" w:hAnsi="Arial" w:cs="Arial"/>
          <w:sz w:val="22"/>
          <w:szCs w:val="22"/>
        </w:rPr>
        <w:t>enhancer</w:t>
      </w:r>
      <w:r w:rsidR="00EC14E0">
        <w:rPr>
          <w:rFonts w:ascii="Arial" w:hAnsi="Arial" w:cs="Arial"/>
          <w:sz w:val="22"/>
          <w:szCs w:val="22"/>
        </w:rPr>
        <w:t xml:space="preserve"> assay</w:t>
      </w:r>
      <w:r w:rsidR="009D5D36">
        <w:rPr>
          <w:rFonts w:ascii="Arial" w:hAnsi="Arial" w:cs="Arial"/>
          <w:sz w:val="22"/>
          <w:szCs w:val="22"/>
        </w:rPr>
        <w:t>s</w:t>
      </w:r>
      <w:r w:rsidR="00EC14E0">
        <w:rPr>
          <w:rFonts w:ascii="Arial" w:hAnsi="Arial" w:cs="Arial"/>
          <w:sz w:val="22"/>
          <w:szCs w:val="22"/>
        </w:rPr>
        <w:t xml:space="preserve"> is specific to regions that are occupied by biochemical marks, including in regions characterized as enhancers in other cell types. </w:t>
      </w:r>
    </w:p>
    <w:p w14:paraId="572C5319" w14:textId="4C1AA12A" w:rsidR="00981F85" w:rsidRPr="00C40DC4" w:rsidRDefault="00DA7E3D" w:rsidP="002C176E">
      <w:pPr>
        <w:rPr>
          <w:rFonts w:ascii="Arial" w:hAnsi="Arial" w:cs="Arial"/>
          <w:color w:val="FF0000"/>
          <w:sz w:val="22"/>
          <w:szCs w:val="22"/>
        </w:rPr>
      </w:pPr>
      <w:proofErr w:type="spellStart"/>
      <w:r w:rsidRPr="00CC420D">
        <w:rPr>
          <w:rFonts w:ascii="Arial" w:hAnsi="Arial" w:cs="Arial"/>
          <w:color w:val="FF0000"/>
          <w:sz w:val="22"/>
          <w:szCs w:val="22"/>
          <w:highlight w:val="yellow"/>
        </w:rPr>
        <w:t>YYYdo</w:t>
      </w:r>
      <w:proofErr w:type="spellEnd"/>
      <w:r w:rsidRPr="00CC420D">
        <w:rPr>
          <w:rFonts w:ascii="Arial" w:hAnsi="Arial" w:cs="Arial"/>
          <w:color w:val="FF0000"/>
          <w:sz w:val="22"/>
          <w:szCs w:val="22"/>
          <w:highlight w:val="yellow"/>
        </w:rPr>
        <w:t xml:space="preserve"> we have POLIII measurements in any of the cell types we assayed?</w:t>
      </w:r>
      <w:r>
        <w:rPr>
          <w:rFonts w:ascii="Arial" w:hAnsi="Arial" w:cs="Arial"/>
          <w:color w:val="FF0000"/>
          <w:sz w:val="22"/>
          <w:szCs w:val="22"/>
          <w:highlight w:val="yellow"/>
        </w:rPr>
        <w:t xml:space="preserve"> </w:t>
      </w:r>
      <w:proofErr w:type="spellStart"/>
      <w:r w:rsidRPr="00C95254">
        <w:rPr>
          <w:rFonts w:ascii="Arial" w:hAnsi="Arial" w:cs="Arial"/>
          <w:b/>
          <w:color w:val="FF0000"/>
          <w:sz w:val="22"/>
          <w:szCs w:val="22"/>
          <w:u w:val="single"/>
        </w:rPr>
        <w:t>PolIII</w:t>
      </w:r>
      <w:proofErr w:type="spellEnd"/>
      <w:r w:rsidRPr="00C95254">
        <w:rPr>
          <w:rFonts w:ascii="Arial" w:hAnsi="Arial" w:cs="Arial"/>
          <w:b/>
          <w:color w:val="FF0000"/>
          <w:sz w:val="22"/>
          <w:szCs w:val="22"/>
          <w:u w:val="single"/>
        </w:rPr>
        <w:t xml:space="preserve"> </w:t>
      </w:r>
      <w:r>
        <w:rPr>
          <w:rFonts w:ascii="Arial" w:hAnsi="Arial" w:cs="Arial"/>
          <w:b/>
          <w:color w:val="FF0000"/>
          <w:sz w:val="22"/>
          <w:szCs w:val="22"/>
          <w:u w:val="single"/>
        </w:rPr>
        <w:t xml:space="preserve">provides a credible </w:t>
      </w:r>
      <w:r w:rsidRPr="00C95254">
        <w:rPr>
          <w:rFonts w:ascii="Arial" w:hAnsi="Arial" w:cs="Arial"/>
          <w:b/>
          <w:color w:val="FF0000"/>
          <w:sz w:val="22"/>
          <w:szCs w:val="22"/>
          <w:u w:val="single"/>
        </w:rPr>
        <w:t xml:space="preserve">explanation for inactive regions that are biochemically marked. I think this is hugely important in the context of our biochemistry not working. </w:t>
      </w:r>
      <w:r w:rsidRPr="00CC420D">
        <w:rPr>
          <w:rFonts w:ascii="Arial" w:hAnsi="Arial" w:cs="Arial"/>
          <w:color w:val="FF0000"/>
          <w:sz w:val="22"/>
          <w:szCs w:val="22"/>
          <w:highlight w:val="yellow"/>
        </w:rPr>
        <w:t>YYY</w:t>
      </w:r>
    </w:p>
    <w:p w14:paraId="5A7CDB7E" w14:textId="4FD2BB91" w:rsidR="00981F85" w:rsidRDefault="00981F85" w:rsidP="002C176E">
      <w:pPr>
        <w:rPr>
          <w:rFonts w:ascii="Arial" w:hAnsi="Arial" w:cs="Arial"/>
          <w:sz w:val="22"/>
          <w:szCs w:val="22"/>
        </w:rPr>
      </w:pPr>
      <w:r>
        <w:rPr>
          <w:rFonts w:ascii="Arial" w:hAnsi="Arial" w:cs="Arial"/>
          <w:sz w:val="22"/>
          <w:szCs w:val="22"/>
        </w:rPr>
        <w:t>We however found no correlation between the degree of enhancer activity measured and the underlying biochemistry. (</w:t>
      </w:r>
      <w:r>
        <w:rPr>
          <w:rFonts w:ascii="Arial" w:hAnsi="Arial" w:cs="Arial"/>
          <w:b/>
          <w:color w:val="FF0000"/>
          <w:sz w:val="22"/>
          <w:szCs w:val="22"/>
        </w:rPr>
        <w:t>Figure 5)</w:t>
      </w:r>
      <w:r>
        <w:rPr>
          <w:rFonts w:ascii="Arial" w:hAnsi="Arial" w:cs="Arial"/>
          <w:sz w:val="22"/>
          <w:szCs w:val="22"/>
        </w:rPr>
        <w:t xml:space="preserve"> This lack of correlation is not surprising considering the known issues of transient transfection and the lack of correlation found between even replicate ChIP-</w:t>
      </w:r>
      <w:proofErr w:type="spellStart"/>
      <w:r>
        <w:rPr>
          <w:rFonts w:ascii="Arial" w:hAnsi="Arial" w:cs="Arial"/>
          <w:sz w:val="22"/>
          <w:szCs w:val="22"/>
        </w:rPr>
        <w:t>seq</w:t>
      </w:r>
      <w:proofErr w:type="spellEnd"/>
      <w:r>
        <w:rPr>
          <w:rFonts w:ascii="Arial" w:hAnsi="Arial" w:cs="Arial"/>
          <w:sz w:val="22"/>
          <w:szCs w:val="22"/>
        </w:rPr>
        <w:t xml:space="preserve"> measurements. </w:t>
      </w:r>
      <w:r w:rsidRPr="00C95254">
        <w:rPr>
          <w:rFonts w:ascii="Arial" w:hAnsi="Arial" w:cs="Arial"/>
          <w:sz w:val="22"/>
          <w:szCs w:val="22"/>
        </w:rPr>
        <w:t>Many weakly biochemically marked sites are</w:t>
      </w:r>
      <w:r>
        <w:rPr>
          <w:rFonts w:ascii="Arial" w:hAnsi="Arial" w:cs="Arial"/>
          <w:sz w:val="22"/>
          <w:szCs w:val="22"/>
        </w:rPr>
        <w:t xml:space="preserve"> however</w:t>
      </w:r>
      <w:r w:rsidRPr="00C95254">
        <w:rPr>
          <w:rFonts w:ascii="Arial" w:hAnsi="Arial" w:cs="Arial"/>
          <w:sz w:val="22"/>
          <w:szCs w:val="22"/>
        </w:rPr>
        <w:t xml:space="preserve"> part of the top enhancers as measured by the assay. While only a singular example, one of these modestly marked biochemical signals comes from a &gt;95% physically occupied site, meaning that many biological important enhancers are only modestly represented by ChIP-Seq signal explaining the weak correlation of biochemical signa</w:t>
      </w:r>
      <w:r>
        <w:rPr>
          <w:rFonts w:ascii="Arial" w:hAnsi="Arial" w:cs="Arial"/>
          <w:sz w:val="22"/>
          <w:szCs w:val="22"/>
        </w:rPr>
        <w:t xml:space="preserve">l to </w:t>
      </w:r>
      <w:r w:rsidR="00C40DC4">
        <w:rPr>
          <w:rFonts w:ascii="Arial" w:hAnsi="Arial" w:cs="Arial"/>
          <w:sz w:val="22"/>
          <w:szCs w:val="22"/>
        </w:rPr>
        <w:t>activity. (</w:t>
      </w:r>
      <w:proofErr w:type="spellStart"/>
      <w:r w:rsidR="00C40DC4">
        <w:rPr>
          <w:rFonts w:ascii="Arial" w:hAnsi="Arial" w:cs="Arial"/>
          <w:sz w:val="22"/>
          <w:szCs w:val="22"/>
        </w:rPr>
        <w:t>Wold</w:t>
      </w:r>
      <w:proofErr w:type="spellEnd"/>
      <w:r w:rsidR="00C40DC4">
        <w:rPr>
          <w:rFonts w:ascii="Arial" w:hAnsi="Arial" w:cs="Arial"/>
          <w:sz w:val="22"/>
          <w:szCs w:val="22"/>
        </w:rPr>
        <w:t xml:space="preserve"> &amp; Mueller 1995)</w:t>
      </w:r>
      <w:bookmarkStart w:id="0" w:name="_GoBack"/>
      <w:bookmarkEnd w:id="0"/>
    </w:p>
    <w:p w14:paraId="600CDD4A" w14:textId="3F15EB56" w:rsidR="00F62CAD" w:rsidRDefault="00DA7E3D" w:rsidP="002C176E">
      <w:pPr>
        <w:rPr>
          <w:rFonts w:ascii="Arial" w:hAnsi="Arial" w:cs="Arial"/>
          <w:sz w:val="22"/>
          <w:szCs w:val="22"/>
        </w:rPr>
      </w:pPr>
      <w:r>
        <w:rPr>
          <w:rFonts w:ascii="Arial" w:hAnsi="Arial" w:cs="Arial"/>
          <w:sz w:val="22"/>
          <w:szCs w:val="22"/>
        </w:rPr>
        <w:t>E</w:t>
      </w:r>
      <w:r w:rsidR="00762FF6">
        <w:rPr>
          <w:rFonts w:ascii="Arial" w:hAnsi="Arial" w:cs="Arial"/>
          <w:sz w:val="22"/>
          <w:szCs w:val="22"/>
        </w:rPr>
        <w:t>arlier studies identified over 80-90% active elements from EP300 ChIP-</w:t>
      </w:r>
      <w:proofErr w:type="spellStart"/>
      <w:r w:rsidR="00762FF6">
        <w:rPr>
          <w:rFonts w:ascii="Arial" w:hAnsi="Arial" w:cs="Arial"/>
          <w:sz w:val="22"/>
          <w:szCs w:val="22"/>
        </w:rPr>
        <w:t>seq</w:t>
      </w:r>
      <w:proofErr w:type="spellEnd"/>
      <w:r>
        <w:rPr>
          <w:rFonts w:ascii="Arial" w:hAnsi="Arial" w:cs="Arial"/>
          <w:sz w:val="22"/>
          <w:szCs w:val="22"/>
        </w:rPr>
        <w:t xml:space="preserve"> but</w:t>
      </w:r>
      <w:r w:rsidR="00762FF6">
        <w:rPr>
          <w:rFonts w:ascii="Arial" w:hAnsi="Arial" w:cs="Arial"/>
          <w:sz w:val="22"/>
          <w:szCs w:val="22"/>
        </w:rPr>
        <w:t xml:space="preserve"> they were biased for biochemically outstanding regions.</w:t>
      </w:r>
      <w:r w:rsidR="00EC14E0">
        <w:rPr>
          <w:rFonts w:ascii="Arial" w:hAnsi="Arial" w:cs="Arial"/>
          <w:sz w:val="22"/>
          <w:szCs w:val="22"/>
        </w:rPr>
        <w:t xml:space="preserve"> (</w:t>
      </w:r>
      <w:proofErr w:type="spellStart"/>
      <w:r w:rsidR="00EC14E0">
        <w:rPr>
          <w:rFonts w:ascii="Arial" w:hAnsi="Arial" w:cs="Arial"/>
          <w:sz w:val="22"/>
          <w:szCs w:val="22"/>
        </w:rPr>
        <w:t>Visel</w:t>
      </w:r>
      <w:proofErr w:type="spellEnd"/>
      <w:r w:rsidR="00EC14E0">
        <w:rPr>
          <w:rFonts w:ascii="Arial" w:hAnsi="Arial" w:cs="Arial"/>
          <w:sz w:val="22"/>
          <w:szCs w:val="22"/>
        </w:rPr>
        <w:t xml:space="preserve"> 2009)</w:t>
      </w:r>
      <w:r w:rsidR="00762FF6">
        <w:rPr>
          <w:rFonts w:ascii="Arial" w:hAnsi="Arial" w:cs="Arial"/>
          <w:sz w:val="22"/>
          <w:szCs w:val="22"/>
        </w:rPr>
        <w:t xml:space="preserve"> </w:t>
      </w:r>
      <w:r w:rsidR="00EC14E0">
        <w:rPr>
          <w:rFonts w:ascii="Arial" w:hAnsi="Arial" w:cs="Arial"/>
          <w:sz w:val="22"/>
          <w:szCs w:val="22"/>
        </w:rPr>
        <w:t xml:space="preserve">Here, we find that this relative enrichment quickly falls off past the top few hundred regions to approximately 50-60% for the </w:t>
      </w:r>
      <w:r w:rsidR="00283E2E">
        <w:rPr>
          <w:rFonts w:ascii="Arial" w:hAnsi="Arial" w:cs="Arial"/>
          <w:sz w:val="22"/>
          <w:szCs w:val="22"/>
        </w:rPr>
        <w:t>top ranked</w:t>
      </w:r>
      <w:r w:rsidR="00EC14E0">
        <w:rPr>
          <w:rFonts w:ascii="Arial" w:hAnsi="Arial" w:cs="Arial"/>
          <w:sz w:val="22"/>
          <w:szCs w:val="22"/>
        </w:rPr>
        <w:t xml:space="preserve"> few thousand regions of a ChIP-Seq experiment. </w:t>
      </w:r>
      <w:r w:rsidR="00762FF6">
        <w:rPr>
          <w:rFonts w:ascii="Arial" w:hAnsi="Arial" w:cs="Arial"/>
          <w:sz w:val="22"/>
          <w:szCs w:val="22"/>
        </w:rPr>
        <w:t xml:space="preserve">In contrast high throughput studies only score 20-25% of </w:t>
      </w:r>
      <w:r w:rsidR="00EC14E0">
        <w:rPr>
          <w:rFonts w:ascii="Arial" w:hAnsi="Arial" w:cs="Arial"/>
          <w:sz w:val="22"/>
          <w:szCs w:val="22"/>
        </w:rPr>
        <w:t>ChIP-</w:t>
      </w:r>
      <w:proofErr w:type="spellStart"/>
      <w:r w:rsidR="00EC14E0">
        <w:rPr>
          <w:rFonts w:ascii="Arial" w:hAnsi="Arial" w:cs="Arial"/>
          <w:sz w:val="22"/>
          <w:szCs w:val="22"/>
        </w:rPr>
        <w:t>seq</w:t>
      </w:r>
      <w:proofErr w:type="spellEnd"/>
      <w:r w:rsidR="00EC14E0">
        <w:rPr>
          <w:rFonts w:ascii="Arial" w:hAnsi="Arial" w:cs="Arial"/>
          <w:sz w:val="22"/>
          <w:szCs w:val="22"/>
        </w:rPr>
        <w:t xml:space="preserve"> annotated </w:t>
      </w:r>
      <w:r w:rsidR="00762FF6">
        <w:rPr>
          <w:rFonts w:ascii="Arial" w:hAnsi="Arial" w:cs="Arial"/>
          <w:sz w:val="22"/>
          <w:szCs w:val="22"/>
        </w:rPr>
        <w:t xml:space="preserve">candidate elements as active. </w:t>
      </w:r>
      <w:r w:rsidR="00EC14E0">
        <w:rPr>
          <w:rFonts w:ascii="Arial" w:hAnsi="Arial" w:cs="Arial"/>
          <w:sz w:val="22"/>
          <w:szCs w:val="22"/>
        </w:rPr>
        <w:t xml:space="preserve">The </w:t>
      </w:r>
      <w:proofErr w:type="gramStart"/>
      <w:r w:rsidR="00EC14E0">
        <w:rPr>
          <w:rFonts w:ascii="Arial" w:hAnsi="Arial" w:cs="Arial"/>
          <w:sz w:val="22"/>
          <w:szCs w:val="22"/>
        </w:rPr>
        <w:t xml:space="preserve">reason behind this </w:t>
      </w:r>
      <w:r>
        <w:rPr>
          <w:rFonts w:ascii="Arial" w:hAnsi="Arial" w:cs="Arial"/>
          <w:sz w:val="22"/>
          <w:szCs w:val="22"/>
        </w:rPr>
        <w:t xml:space="preserve">low enhancer discovery rate </w:t>
      </w:r>
      <w:r w:rsidR="00EC14E0">
        <w:rPr>
          <w:rFonts w:ascii="Arial" w:hAnsi="Arial" w:cs="Arial"/>
          <w:sz w:val="22"/>
          <w:szCs w:val="22"/>
        </w:rPr>
        <w:t>are</w:t>
      </w:r>
      <w:proofErr w:type="gramEnd"/>
      <w:r w:rsidR="00EC14E0">
        <w:rPr>
          <w:rFonts w:ascii="Arial" w:hAnsi="Arial" w:cs="Arial"/>
          <w:sz w:val="22"/>
          <w:szCs w:val="22"/>
        </w:rPr>
        <w:t xml:space="preserve"> many, including the limitations of the size of the </w:t>
      </w:r>
      <w:proofErr w:type="spellStart"/>
      <w:r w:rsidR="00EC14E0">
        <w:rPr>
          <w:rFonts w:ascii="Arial" w:hAnsi="Arial" w:cs="Arial"/>
          <w:sz w:val="22"/>
          <w:szCs w:val="22"/>
        </w:rPr>
        <w:t>cEhancers</w:t>
      </w:r>
      <w:proofErr w:type="spellEnd"/>
      <w:r w:rsidR="00EC14E0">
        <w:rPr>
          <w:rFonts w:ascii="Arial" w:hAnsi="Arial" w:cs="Arial"/>
          <w:sz w:val="22"/>
          <w:szCs w:val="22"/>
        </w:rPr>
        <w:t xml:space="preserve"> assayed by these methods and the recently reported ORI and interferon issues. (Stark 2017) While the interfering issues by crosstalk between the mammalian promoter and the ORI in the plasmid also likely affect conventional luciferase assays,</w:t>
      </w:r>
      <w:r w:rsidR="00705053">
        <w:rPr>
          <w:rFonts w:ascii="Arial" w:hAnsi="Arial" w:cs="Arial"/>
          <w:sz w:val="22"/>
          <w:szCs w:val="22"/>
        </w:rPr>
        <w:t xml:space="preserve"> we tested our elements in a 5’ position, immediately adjoined to the mammalian promoter. </w:t>
      </w:r>
    </w:p>
    <w:p w14:paraId="13FA0C77" w14:textId="24C8170E" w:rsidR="00705053" w:rsidRPr="00F62CAD" w:rsidRDefault="00EC14E0" w:rsidP="002C176E">
      <w:pPr>
        <w:rPr>
          <w:rFonts w:ascii="Arial" w:hAnsi="Arial" w:cs="Arial"/>
          <w:sz w:val="22"/>
          <w:szCs w:val="22"/>
        </w:rPr>
      </w:pPr>
      <w:r>
        <w:rPr>
          <w:rFonts w:ascii="Arial" w:hAnsi="Arial" w:cs="Arial"/>
          <w:sz w:val="22"/>
          <w:szCs w:val="22"/>
        </w:rPr>
        <w:t>In contract, STARR-</w:t>
      </w:r>
      <w:proofErr w:type="spellStart"/>
      <w:r>
        <w:rPr>
          <w:rFonts w:ascii="Arial" w:hAnsi="Arial" w:cs="Arial"/>
          <w:sz w:val="22"/>
          <w:szCs w:val="22"/>
        </w:rPr>
        <w:t>seq</w:t>
      </w:r>
      <w:proofErr w:type="spellEnd"/>
      <w:r>
        <w:rPr>
          <w:rFonts w:ascii="Arial" w:hAnsi="Arial" w:cs="Arial"/>
          <w:sz w:val="22"/>
          <w:szCs w:val="22"/>
        </w:rPr>
        <w:t xml:space="preserve"> introduces the “enhancer” as a</w:t>
      </w:r>
      <w:r w:rsidR="00705053">
        <w:rPr>
          <w:rFonts w:ascii="Arial" w:hAnsi="Arial" w:cs="Arial"/>
          <w:sz w:val="22"/>
          <w:szCs w:val="22"/>
        </w:rPr>
        <w:t xml:space="preserve"> barcode in the 3’ UTR regions which could have the net effect of either blocking or more likely increasing the natural RNA turnover, resulting in a higher or lower measurements than expected. </w:t>
      </w:r>
      <w:r w:rsidR="00DB1808">
        <w:rPr>
          <w:rFonts w:ascii="Arial" w:hAnsi="Arial" w:cs="Arial"/>
          <w:sz w:val="22"/>
          <w:szCs w:val="22"/>
        </w:rPr>
        <w:t>This is unlikely to be the case in a conventional transfection assay as all the transcripts are identical. By cloning the transcript in the 3’ UTR it is also positioned closest to the ORI relative to the mammalian promoter. ORI, which function in bacteria a</w:t>
      </w:r>
      <w:r w:rsidR="00DA7E3D">
        <w:rPr>
          <w:rFonts w:ascii="Arial" w:hAnsi="Arial" w:cs="Arial"/>
          <w:sz w:val="22"/>
          <w:szCs w:val="22"/>
        </w:rPr>
        <w:t xml:space="preserve">s bidirectional promoters, can </w:t>
      </w:r>
      <w:r w:rsidR="00DB1808">
        <w:rPr>
          <w:rFonts w:ascii="Arial" w:hAnsi="Arial" w:cs="Arial"/>
          <w:sz w:val="22"/>
          <w:szCs w:val="22"/>
        </w:rPr>
        <w:t xml:space="preserve">produce </w:t>
      </w:r>
      <w:r w:rsidR="00705053">
        <w:rPr>
          <w:rFonts w:ascii="Arial" w:hAnsi="Arial" w:cs="Arial"/>
          <w:sz w:val="22"/>
          <w:szCs w:val="22"/>
        </w:rPr>
        <w:t xml:space="preserve">antisense </w:t>
      </w:r>
      <w:proofErr w:type="gramStart"/>
      <w:r w:rsidR="00705053">
        <w:rPr>
          <w:rFonts w:ascii="Arial" w:hAnsi="Arial" w:cs="Arial"/>
          <w:sz w:val="22"/>
          <w:szCs w:val="22"/>
        </w:rPr>
        <w:t>RNA</w:t>
      </w:r>
      <w:r w:rsidR="00DB1808">
        <w:rPr>
          <w:rFonts w:ascii="Arial" w:hAnsi="Arial" w:cs="Arial"/>
          <w:sz w:val="22"/>
          <w:szCs w:val="22"/>
        </w:rPr>
        <w:t xml:space="preserve"> which</w:t>
      </w:r>
      <w:proofErr w:type="gramEnd"/>
      <w:r w:rsidR="00705053">
        <w:rPr>
          <w:rFonts w:ascii="Arial" w:hAnsi="Arial" w:cs="Arial"/>
          <w:sz w:val="22"/>
          <w:szCs w:val="22"/>
        </w:rPr>
        <w:t xml:space="preserve"> is unlikely to differentially target a subset of enhancers in our study.</w:t>
      </w:r>
      <w:r w:rsidR="00DB1808">
        <w:rPr>
          <w:rFonts w:ascii="Arial" w:hAnsi="Arial" w:cs="Arial"/>
          <w:sz w:val="22"/>
          <w:szCs w:val="22"/>
        </w:rPr>
        <w:t xml:space="preserve"> However in a STARR-</w:t>
      </w:r>
      <w:proofErr w:type="spellStart"/>
      <w:r w:rsidR="00DB1808">
        <w:rPr>
          <w:rFonts w:ascii="Arial" w:hAnsi="Arial" w:cs="Arial"/>
          <w:sz w:val="22"/>
          <w:szCs w:val="22"/>
        </w:rPr>
        <w:t>seq</w:t>
      </w:r>
      <w:proofErr w:type="spellEnd"/>
      <w:r w:rsidR="00DB1808">
        <w:rPr>
          <w:rFonts w:ascii="Arial" w:hAnsi="Arial" w:cs="Arial"/>
          <w:sz w:val="22"/>
          <w:szCs w:val="22"/>
        </w:rPr>
        <w:t xml:space="preserve"> vector the changing nature of the transcript makes the effects of antisense RNA hard to predict. (</w:t>
      </w:r>
      <w:proofErr w:type="spellStart"/>
      <w:r w:rsidR="00DB1808" w:rsidRPr="00C95254">
        <w:rPr>
          <w:rFonts w:ascii="Arial" w:hAnsi="Arial" w:cs="Arial"/>
          <w:color w:val="540001"/>
        </w:rPr>
        <w:t>Muerdter</w:t>
      </w:r>
      <w:proofErr w:type="spellEnd"/>
      <w:r w:rsidR="00DB1808" w:rsidRPr="00C95254">
        <w:rPr>
          <w:rFonts w:ascii="Arial" w:hAnsi="Arial" w:cs="Arial"/>
          <w:color w:val="540001"/>
        </w:rPr>
        <w:t xml:space="preserve">, </w:t>
      </w:r>
      <w:proofErr w:type="spellStart"/>
      <w:r w:rsidR="00DB1808" w:rsidRPr="00C95254">
        <w:rPr>
          <w:rFonts w:ascii="Arial" w:hAnsi="Arial" w:cs="Arial"/>
          <w:color w:val="540001"/>
        </w:rPr>
        <w:t>Boryn</w:t>
      </w:r>
      <w:proofErr w:type="spellEnd"/>
      <w:r w:rsidR="00DB1808" w:rsidRPr="00C95254">
        <w:rPr>
          <w:rFonts w:ascii="Arial" w:hAnsi="Arial" w:cs="Arial"/>
          <w:color w:val="540001"/>
        </w:rPr>
        <w:t xml:space="preserve"> et al</w:t>
      </w:r>
      <w:r w:rsidR="00DB1808">
        <w:rPr>
          <w:rFonts w:ascii="Arial" w:hAnsi="Arial" w:cs="Arial"/>
          <w:color w:val="540001"/>
        </w:rPr>
        <w:t xml:space="preserve"> 2017</w:t>
      </w:r>
      <w:r w:rsidR="00DB1808">
        <w:rPr>
          <w:rFonts w:ascii="Arial" w:hAnsi="Arial" w:cs="Arial"/>
          <w:b/>
          <w:sz w:val="22"/>
          <w:szCs w:val="22"/>
        </w:rPr>
        <w:t>)</w:t>
      </w:r>
    </w:p>
    <w:p w14:paraId="5FFE42FA" w14:textId="77777777" w:rsidR="009B029D" w:rsidRDefault="00762FF6" w:rsidP="002C176E">
      <w:pPr>
        <w:rPr>
          <w:rFonts w:ascii="Arial" w:hAnsi="Arial" w:cs="Arial"/>
          <w:sz w:val="22"/>
          <w:szCs w:val="22"/>
        </w:rPr>
      </w:pPr>
      <w:r w:rsidRPr="00C95254">
        <w:rPr>
          <w:rFonts w:ascii="Arial" w:hAnsi="Arial" w:cs="Arial"/>
          <w:sz w:val="22"/>
          <w:szCs w:val="22"/>
        </w:rPr>
        <w:lastRenderedPageBreak/>
        <w:t>Overall the proportion of active elements is strikingly similar across selection methods. Candidate elements selected randomly from the genome showed no appreciable difference in both relative fold activity and proportion of activity from elements sampled heavily around key loci involved in the development of the tissue.</w:t>
      </w:r>
      <w:r w:rsidR="00F62CAD">
        <w:rPr>
          <w:rFonts w:ascii="Arial" w:hAnsi="Arial" w:cs="Arial"/>
          <w:sz w:val="22"/>
          <w:szCs w:val="22"/>
        </w:rPr>
        <w:t xml:space="preserve"> (</w:t>
      </w:r>
      <w:proofErr w:type="gramStart"/>
      <w:r w:rsidR="00F62CAD" w:rsidRPr="00F62CAD">
        <w:rPr>
          <w:rFonts w:ascii="Arial" w:hAnsi="Arial" w:cs="Arial"/>
          <w:color w:val="FF0000"/>
          <w:sz w:val="22"/>
          <w:szCs w:val="22"/>
        </w:rPr>
        <w:t>supplementary</w:t>
      </w:r>
      <w:proofErr w:type="gramEnd"/>
      <w:r w:rsidR="00F62CAD" w:rsidRPr="00F62CAD">
        <w:rPr>
          <w:rFonts w:ascii="Arial" w:hAnsi="Arial" w:cs="Arial"/>
          <w:color w:val="FF0000"/>
          <w:sz w:val="22"/>
          <w:szCs w:val="22"/>
        </w:rPr>
        <w:t xml:space="preserve"> figure XX</w:t>
      </w:r>
      <w:r w:rsidR="00F62CAD">
        <w:rPr>
          <w:rFonts w:ascii="Arial" w:hAnsi="Arial" w:cs="Arial"/>
          <w:sz w:val="22"/>
          <w:szCs w:val="22"/>
        </w:rPr>
        <w:t>)</w:t>
      </w:r>
      <w:r w:rsidRPr="00C95254">
        <w:rPr>
          <w:rFonts w:ascii="Arial" w:hAnsi="Arial" w:cs="Arial"/>
          <w:sz w:val="22"/>
          <w:szCs w:val="22"/>
        </w:rPr>
        <w:t xml:space="preserve"> </w:t>
      </w:r>
    </w:p>
    <w:p w14:paraId="593DA8F2" w14:textId="33F4F373" w:rsidR="00981F85" w:rsidRDefault="00DA7E3D" w:rsidP="00DA7E3D">
      <w:pPr>
        <w:rPr>
          <w:rFonts w:ascii="Arial" w:hAnsi="Arial" w:cs="Arial"/>
          <w:sz w:val="22"/>
          <w:szCs w:val="22"/>
        </w:rPr>
      </w:pPr>
      <w:r>
        <w:rPr>
          <w:rFonts w:ascii="Arial" w:hAnsi="Arial" w:cs="Arial"/>
          <w:sz w:val="22"/>
          <w:szCs w:val="22"/>
        </w:rPr>
        <w:t>While we established that 50% of elements tested function as enhancers much work remains to be done to characterize whether these and the remaining 50% are also able to provide structural or repressive information to promoters. When observing at the physical structure of gene rich regions in the genome, it is not uncommon for several transcriptionally silent genes to be skipped over for an enhancer to target a promoter. CTCF has been shown to provide some structural information for this context. However, one of the key limitations of this study is that all elements were tested against a single promoter; and while in the current context they function as enhancers they might be passive, or even provide repressive information against a different promoter, such as the ones of the genes being skipped over while being held transcriptionally silent.</w:t>
      </w:r>
      <w:r w:rsidR="00981F85">
        <w:rPr>
          <w:rFonts w:ascii="Arial" w:hAnsi="Arial" w:cs="Arial"/>
          <w:sz w:val="22"/>
          <w:szCs w:val="22"/>
        </w:rPr>
        <w:t xml:space="preserve"> (REF XX)</w:t>
      </w:r>
    </w:p>
    <w:p w14:paraId="1EADDA8C" w14:textId="51653D7E" w:rsidR="00DA7E3D" w:rsidRDefault="00DA7E3D" w:rsidP="00DA7E3D">
      <w:pPr>
        <w:rPr>
          <w:rFonts w:ascii="Arial" w:hAnsi="Arial" w:cs="Arial"/>
          <w:sz w:val="22"/>
          <w:szCs w:val="22"/>
        </w:rPr>
      </w:pPr>
      <w:r>
        <w:rPr>
          <w:rFonts w:ascii="Arial" w:hAnsi="Arial" w:cs="Arial"/>
          <w:sz w:val="22"/>
          <w:szCs w:val="22"/>
        </w:rPr>
        <w:t xml:space="preserve">Connectivity data has </w:t>
      </w:r>
      <w:r w:rsidR="00981F85">
        <w:rPr>
          <w:rFonts w:ascii="Arial" w:hAnsi="Arial" w:cs="Arial"/>
          <w:sz w:val="22"/>
          <w:szCs w:val="22"/>
        </w:rPr>
        <w:t xml:space="preserve">also </w:t>
      </w:r>
      <w:r>
        <w:rPr>
          <w:rFonts w:ascii="Arial" w:hAnsi="Arial" w:cs="Arial"/>
          <w:sz w:val="22"/>
          <w:szCs w:val="22"/>
        </w:rPr>
        <w:t>shown that active genes have several enhancers connected to one gene.</w:t>
      </w:r>
      <w:r w:rsidR="00981F85">
        <w:rPr>
          <w:rFonts w:ascii="Arial" w:hAnsi="Arial" w:cs="Arial"/>
          <w:sz w:val="22"/>
          <w:szCs w:val="22"/>
        </w:rPr>
        <w:t xml:space="preserve"> (REFXX)</w:t>
      </w:r>
      <w:r>
        <w:rPr>
          <w:rFonts w:ascii="Arial" w:hAnsi="Arial" w:cs="Arial"/>
          <w:sz w:val="22"/>
          <w:szCs w:val="22"/>
        </w:rPr>
        <w:t xml:space="preserve"> One interesting question that remains unanswered is if enhancers are working only in a sub-portion of cells, or whether they working equally were the TFs are expressed. </w:t>
      </w:r>
    </w:p>
    <w:p w14:paraId="6DCA22B1" w14:textId="34067EA1" w:rsidR="00DA7E3D" w:rsidRDefault="00DA7E3D" w:rsidP="002C176E">
      <w:pPr>
        <w:rPr>
          <w:rFonts w:ascii="Arial" w:hAnsi="Arial" w:cs="Arial"/>
          <w:sz w:val="22"/>
          <w:szCs w:val="22"/>
        </w:rPr>
      </w:pPr>
      <w:r w:rsidRPr="00CC420D">
        <w:rPr>
          <w:rFonts w:ascii="Arial" w:hAnsi="Arial" w:cs="Arial"/>
          <w:sz w:val="22"/>
          <w:szCs w:val="22"/>
        </w:rPr>
        <w:t>The population effect of ChIP-</w:t>
      </w:r>
      <w:proofErr w:type="spellStart"/>
      <w:r w:rsidRPr="00CC420D">
        <w:rPr>
          <w:rFonts w:ascii="Arial" w:hAnsi="Arial" w:cs="Arial"/>
          <w:sz w:val="22"/>
          <w:szCs w:val="22"/>
        </w:rPr>
        <w:t>seq</w:t>
      </w:r>
      <w:proofErr w:type="spellEnd"/>
      <w:r w:rsidRPr="00CC420D">
        <w:rPr>
          <w:rFonts w:ascii="Arial" w:hAnsi="Arial" w:cs="Arial"/>
          <w:sz w:val="22"/>
          <w:szCs w:val="22"/>
        </w:rPr>
        <w:t xml:space="preserve"> </w:t>
      </w:r>
      <w:r>
        <w:rPr>
          <w:rFonts w:ascii="Arial" w:hAnsi="Arial" w:cs="Arial"/>
          <w:sz w:val="22"/>
          <w:szCs w:val="22"/>
        </w:rPr>
        <w:t xml:space="preserve">and connectivity measurements </w:t>
      </w:r>
      <w:r w:rsidRPr="00CC420D">
        <w:rPr>
          <w:rFonts w:ascii="Arial" w:hAnsi="Arial" w:cs="Arial"/>
          <w:sz w:val="22"/>
          <w:szCs w:val="22"/>
        </w:rPr>
        <w:t xml:space="preserve">make it unclear if a </w:t>
      </w:r>
      <w:proofErr w:type="spellStart"/>
      <w:r w:rsidRPr="00CC420D">
        <w:rPr>
          <w:rFonts w:ascii="Arial" w:hAnsi="Arial" w:cs="Arial"/>
          <w:sz w:val="22"/>
          <w:szCs w:val="22"/>
        </w:rPr>
        <w:t>subportion</w:t>
      </w:r>
      <w:proofErr w:type="spellEnd"/>
      <w:r w:rsidRPr="00CC420D">
        <w:rPr>
          <w:rFonts w:ascii="Arial" w:hAnsi="Arial" w:cs="Arial"/>
          <w:sz w:val="22"/>
          <w:szCs w:val="22"/>
        </w:rPr>
        <w:t xml:space="preserve"> of</w:t>
      </w:r>
      <w:r>
        <w:rPr>
          <w:rFonts w:ascii="Arial" w:hAnsi="Arial" w:cs="Arial"/>
          <w:sz w:val="22"/>
          <w:szCs w:val="22"/>
        </w:rPr>
        <w:t xml:space="preserve"> elements found inactive in this study are simply marked for activity but would be active only in another cell context that utilizes myogenin; for example the XXX gene is involved in the formation of forelimb muscle while XXX gene is involved in the formation of limb. Both of these genes are used upstream of muscle and could control differential enhancers. </w:t>
      </w:r>
      <w:r w:rsidR="008474AC">
        <w:rPr>
          <w:rFonts w:ascii="Arial" w:hAnsi="Arial" w:cs="Arial"/>
          <w:sz w:val="22"/>
          <w:szCs w:val="22"/>
        </w:rPr>
        <w:t>(</w:t>
      </w:r>
      <w:proofErr w:type="gramStart"/>
      <w:r w:rsidR="008474AC">
        <w:rPr>
          <w:rFonts w:ascii="Arial" w:hAnsi="Arial" w:cs="Arial"/>
          <w:sz w:val="22"/>
          <w:szCs w:val="22"/>
        </w:rPr>
        <w:t>refs</w:t>
      </w:r>
      <w:proofErr w:type="gramEnd"/>
      <w:r w:rsidR="008474AC">
        <w:rPr>
          <w:rFonts w:ascii="Arial" w:hAnsi="Arial" w:cs="Arial"/>
          <w:sz w:val="22"/>
          <w:szCs w:val="22"/>
        </w:rPr>
        <w:t>)</w:t>
      </w:r>
    </w:p>
    <w:p w14:paraId="53F444B0" w14:textId="20BC6B38" w:rsidR="00DA7E3D" w:rsidRDefault="00762FF6" w:rsidP="002C176E">
      <w:pPr>
        <w:rPr>
          <w:rFonts w:ascii="Arial" w:hAnsi="Arial" w:cs="Arial"/>
          <w:sz w:val="22"/>
          <w:szCs w:val="22"/>
        </w:rPr>
      </w:pPr>
      <w:r w:rsidRPr="00C95254">
        <w:rPr>
          <w:rFonts w:ascii="Arial" w:hAnsi="Arial" w:cs="Arial"/>
          <w:sz w:val="22"/>
          <w:szCs w:val="22"/>
        </w:rPr>
        <w:t>During development</w:t>
      </w:r>
      <w:r w:rsidR="009B029D">
        <w:rPr>
          <w:rFonts w:ascii="Arial" w:hAnsi="Arial" w:cs="Arial"/>
          <w:sz w:val="22"/>
          <w:szCs w:val="22"/>
        </w:rPr>
        <w:t xml:space="preserve"> of muscle</w:t>
      </w:r>
      <w:r w:rsidRPr="00C95254">
        <w:rPr>
          <w:rFonts w:ascii="Arial" w:hAnsi="Arial" w:cs="Arial"/>
          <w:sz w:val="22"/>
          <w:szCs w:val="22"/>
        </w:rPr>
        <w:t xml:space="preserve">, a highly dynamic process, there are thousands of TF occupied sites where EP300 is co-localized but H3K27 has not yet been acetylated, or conversely sites where the histone “history” has remained after the key TF and </w:t>
      </w:r>
      <w:proofErr w:type="spellStart"/>
      <w:r w:rsidRPr="00C95254">
        <w:rPr>
          <w:rFonts w:ascii="Arial" w:hAnsi="Arial" w:cs="Arial"/>
          <w:sz w:val="22"/>
          <w:szCs w:val="22"/>
        </w:rPr>
        <w:t>DNAseHS</w:t>
      </w:r>
      <w:proofErr w:type="spellEnd"/>
      <w:r w:rsidRPr="00C95254">
        <w:rPr>
          <w:rFonts w:ascii="Arial" w:hAnsi="Arial" w:cs="Arial"/>
          <w:sz w:val="22"/>
          <w:szCs w:val="22"/>
        </w:rPr>
        <w:t xml:space="preserve"> have disappeared. </w:t>
      </w:r>
      <w:r w:rsidR="00DA7E3D">
        <w:rPr>
          <w:rFonts w:ascii="Arial" w:hAnsi="Arial" w:cs="Arial"/>
          <w:sz w:val="22"/>
          <w:szCs w:val="22"/>
        </w:rPr>
        <w:t>In these special contexts</w:t>
      </w:r>
      <w:r w:rsidR="00DA7E3D" w:rsidRPr="00DA7E3D">
        <w:rPr>
          <w:rFonts w:ascii="Arial" w:hAnsi="Arial" w:cs="Arial"/>
          <w:sz w:val="22"/>
          <w:szCs w:val="22"/>
        </w:rPr>
        <w:t xml:space="preserve"> EP300 TF/EP300 co-marked elements that are negative for H3K27Ac will have been missed in the ENCODE encyclopedia annotation of candidate Enhancer elements. In the rapidly differentiation muscle landscape, many such sites score as enhancers in our assay. Although only a small number of elements were individually tested in immortalized cell lines, it would appear that in aggregate, there is little function in </w:t>
      </w:r>
      <w:proofErr w:type="spellStart"/>
      <w:r w:rsidR="00DA7E3D" w:rsidRPr="00DA7E3D">
        <w:rPr>
          <w:rFonts w:ascii="Arial" w:hAnsi="Arial" w:cs="Arial"/>
          <w:sz w:val="22"/>
          <w:szCs w:val="22"/>
        </w:rPr>
        <w:t>DNAse</w:t>
      </w:r>
      <w:proofErr w:type="spellEnd"/>
      <w:r w:rsidR="00DA7E3D" w:rsidRPr="00DA7E3D">
        <w:rPr>
          <w:rFonts w:ascii="Arial" w:hAnsi="Arial" w:cs="Arial"/>
          <w:sz w:val="22"/>
          <w:szCs w:val="22"/>
        </w:rPr>
        <w:t xml:space="preserve"> sites that are not co-marked with H3K27Ac once differentiated. Although only a small number was tested, H3K27Ac exclusive sites (no </w:t>
      </w:r>
      <w:proofErr w:type="spellStart"/>
      <w:r w:rsidR="00DA7E3D" w:rsidRPr="00DA7E3D">
        <w:rPr>
          <w:rFonts w:ascii="Arial" w:hAnsi="Arial" w:cs="Arial"/>
          <w:sz w:val="22"/>
          <w:szCs w:val="22"/>
        </w:rPr>
        <w:t>DNAseHS</w:t>
      </w:r>
      <w:proofErr w:type="spellEnd"/>
      <w:r w:rsidR="00DA7E3D" w:rsidRPr="00DA7E3D">
        <w:rPr>
          <w:rFonts w:ascii="Arial" w:hAnsi="Arial" w:cs="Arial"/>
          <w:sz w:val="22"/>
          <w:szCs w:val="22"/>
        </w:rPr>
        <w:t>) do not appear to function as enhancers.</w:t>
      </w:r>
    </w:p>
    <w:p w14:paraId="6114AFD0" w14:textId="3AB54ADB" w:rsidR="009B029D" w:rsidRDefault="009B029D" w:rsidP="009B029D">
      <w:pPr>
        <w:rPr>
          <w:rFonts w:ascii="Arial" w:hAnsi="Arial" w:cs="Arial"/>
          <w:strike/>
          <w:sz w:val="22"/>
          <w:szCs w:val="22"/>
        </w:rPr>
      </w:pPr>
      <w:r w:rsidRPr="00DA7E3D">
        <w:rPr>
          <w:rFonts w:ascii="Arial" w:hAnsi="Arial" w:cs="Arial"/>
          <w:strike/>
          <w:sz w:val="22"/>
          <w:szCs w:val="22"/>
        </w:rPr>
        <w:t xml:space="preserve">Conversely, in GR the biochemical structure of </w:t>
      </w:r>
      <w:proofErr w:type="spellStart"/>
      <w:r w:rsidRPr="00DA7E3D">
        <w:rPr>
          <w:rFonts w:ascii="Arial" w:hAnsi="Arial" w:cs="Arial"/>
          <w:strike/>
          <w:sz w:val="22"/>
          <w:szCs w:val="22"/>
        </w:rPr>
        <w:t>DNAse</w:t>
      </w:r>
      <w:proofErr w:type="spellEnd"/>
      <w:r w:rsidRPr="00DA7E3D">
        <w:rPr>
          <w:rFonts w:ascii="Arial" w:hAnsi="Arial" w:cs="Arial"/>
          <w:strike/>
          <w:sz w:val="22"/>
          <w:szCs w:val="22"/>
        </w:rPr>
        <w:t xml:space="preserve"> and H3k27ac appears largely predestined; which would make these enhancers impossible to distinguish from A549 enhancers in an annotation like that of the encyclopedia.</w:t>
      </w:r>
      <w:r w:rsidR="00DA7E3D" w:rsidRPr="00DA7E3D">
        <w:rPr>
          <w:rFonts w:ascii="Arial" w:hAnsi="Arial" w:cs="Arial"/>
          <w:strike/>
          <w:sz w:val="22"/>
          <w:szCs w:val="22"/>
        </w:rPr>
        <w:t xml:space="preserve"> EP300 ChIP-</w:t>
      </w:r>
      <w:proofErr w:type="spellStart"/>
      <w:r w:rsidR="00DA7E3D" w:rsidRPr="00DA7E3D">
        <w:rPr>
          <w:rFonts w:ascii="Arial" w:hAnsi="Arial" w:cs="Arial"/>
          <w:strike/>
          <w:sz w:val="22"/>
          <w:szCs w:val="22"/>
        </w:rPr>
        <w:t>seq</w:t>
      </w:r>
      <w:proofErr w:type="spellEnd"/>
      <w:r w:rsidR="00DA7E3D" w:rsidRPr="00DA7E3D">
        <w:rPr>
          <w:rFonts w:ascii="Arial" w:hAnsi="Arial" w:cs="Arial"/>
          <w:strike/>
          <w:sz w:val="22"/>
          <w:szCs w:val="22"/>
        </w:rPr>
        <w:t xml:space="preserve"> proves a key differentiator for a large set of GR specific enhancers.</w:t>
      </w:r>
      <w:r w:rsidRPr="00DA7E3D">
        <w:rPr>
          <w:rFonts w:ascii="Arial" w:hAnsi="Arial" w:cs="Arial"/>
          <w:strike/>
          <w:sz w:val="22"/>
          <w:szCs w:val="22"/>
        </w:rPr>
        <w:t xml:space="preserve"> </w:t>
      </w:r>
      <w:r w:rsidRPr="00DA7E3D">
        <w:rPr>
          <w:rFonts w:ascii="Arial" w:hAnsi="Arial" w:cs="Arial"/>
          <w:strike/>
          <w:color w:val="FF0000"/>
          <w:sz w:val="22"/>
          <w:szCs w:val="22"/>
        </w:rPr>
        <w:t>Figure 6</w:t>
      </w:r>
      <w:r w:rsidRPr="00DA7E3D">
        <w:rPr>
          <w:rFonts w:ascii="Arial" w:hAnsi="Arial" w:cs="Arial"/>
          <w:strike/>
          <w:sz w:val="22"/>
          <w:szCs w:val="22"/>
        </w:rPr>
        <w:t xml:space="preserve"> </w:t>
      </w:r>
    </w:p>
    <w:p w14:paraId="4612C414" w14:textId="64E5FD13" w:rsidR="00DA7E3D" w:rsidRPr="00DA7E3D" w:rsidRDefault="00DA7E3D" w:rsidP="009B029D">
      <w:pPr>
        <w:rPr>
          <w:rFonts w:ascii="Arial" w:hAnsi="Arial" w:cs="Arial"/>
          <w:color w:val="FF0000"/>
          <w:sz w:val="22"/>
          <w:szCs w:val="22"/>
        </w:rPr>
      </w:pPr>
      <w:proofErr w:type="spellStart"/>
      <w:proofErr w:type="gramStart"/>
      <w:r w:rsidRPr="00CC420D">
        <w:rPr>
          <w:rFonts w:ascii="Arial" w:hAnsi="Arial" w:cs="Arial"/>
          <w:color w:val="FF0000"/>
          <w:sz w:val="22"/>
          <w:szCs w:val="22"/>
          <w:highlight w:val="yellow"/>
        </w:rPr>
        <w:t>YYYMore</w:t>
      </w:r>
      <w:proofErr w:type="spellEnd"/>
      <w:r w:rsidRPr="00CC420D">
        <w:rPr>
          <w:rFonts w:ascii="Arial" w:hAnsi="Arial" w:cs="Arial"/>
          <w:color w:val="FF0000"/>
          <w:sz w:val="22"/>
          <w:szCs w:val="22"/>
          <w:highlight w:val="yellow"/>
        </w:rPr>
        <w:t xml:space="preserve"> to tie in encyclopedia?</w:t>
      </w:r>
      <w:proofErr w:type="gramEnd"/>
      <w:r w:rsidRPr="00CC420D">
        <w:rPr>
          <w:rFonts w:ascii="Arial" w:hAnsi="Arial" w:cs="Arial"/>
          <w:color w:val="FF0000"/>
          <w:sz w:val="22"/>
          <w:szCs w:val="22"/>
          <w:highlight w:val="yellow"/>
        </w:rPr>
        <w:t xml:space="preserve"> We should consider a figure – once draft is more </w:t>
      </w:r>
      <w:proofErr w:type="spellStart"/>
      <w:r w:rsidRPr="00CC420D">
        <w:rPr>
          <w:rFonts w:ascii="Arial" w:hAnsi="Arial" w:cs="Arial"/>
          <w:color w:val="FF0000"/>
          <w:sz w:val="22"/>
          <w:szCs w:val="22"/>
          <w:highlight w:val="yellow"/>
        </w:rPr>
        <w:t>completeYYY</w:t>
      </w:r>
      <w:proofErr w:type="spellEnd"/>
    </w:p>
    <w:sectPr w:rsidR="00DA7E3D" w:rsidRPr="00DA7E3D" w:rsidSect="00C9470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0CC1D" w14:textId="77777777" w:rsidR="00981F85" w:rsidRDefault="00981F85" w:rsidP="00E11C8E">
      <w:pPr>
        <w:spacing w:after="0"/>
      </w:pPr>
      <w:r>
        <w:separator/>
      </w:r>
    </w:p>
  </w:endnote>
  <w:endnote w:type="continuationSeparator" w:id="0">
    <w:p w14:paraId="6CB3D42C" w14:textId="77777777" w:rsidR="00981F85" w:rsidRDefault="00981F85" w:rsidP="00E11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5DD0E" w14:textId="77777777" w:rsidR="00981F85" w:rsidRDefault="00981F85" w:rsidP="00E11C8E">
      <w:pPr>
        <w:spacing w:after="0"/>
      </w:pPr>
      <w:r>
        <w:separator/>
      </w:r>
    </w:p>
  </w:footnote>
  <w:footnote w:type="continuationSeparator" w:id="0">
    <w:p w14:paraId="05B55F53" w14:textId="77777777" w:rsidR="00981F85" w:rsidRDefault="00981F85" w:rsidP="00E11C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9306A"/>
    <w:multiLevelType w:val="hybridMultilevel"/>
    <w:tmpl w:val="7BA04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6654CD"/>
    <w:multiLevelType w:val="hybridMultilevel"/>
    <w:tmpl w:val="251E3AEA"/>
    <w:lvl w:ilvl="0" w:tplc="A0149A8E">
      <w:start w:val="1"/>
      <w:numFmt w:val="decimal"/>
      <w:lvlText w:val="%1."/>
      <w:lvlJc w:val="left"/>
      <w:pPr>
        <w:tabs>
          <w:tab w:val="num" w:pos="720"/>
        </w:tabs>
        <w:ind w:left="720" w:hanging="360"/>
      </w:pPr>
    </w:lvl>
    <w:lvl w:ilvl="1" w:tplc="9EDCF4D8" w:tentative="1">
      <w:start w:val="1"/>
      <w:numFmt w:val="decimal"/>
      <w:lvlText w:val="%2."/>
      <w:lvlJc w:val="left"/>
      <w:pPr>
        <w:tabs>
          <w:tab w:val="num" w:pos="1440"/>
        </w:tabs>
        <w:ind w:left="1440" w:hanging="360"/>
      </w:pPr>
    </w:lvl>
    <w:lvl w:ilvl="2" w:tplc="8EE0C028" w:tentative="1">
      <w:start w:val="1"/>
      <w:numFmt w:val="decimal"/>
      <w:lvlText w:val="%3."/>
      <w:lvlJc w:val="left"/>
      <w:pPr>
        <w:tabs>
          <w:tab w:val="num" w:pos="2160"/>
        </w:tabs>
        <w:ind w:left="2160" w:hanging="360"/>
      </w:pPr>
    </w:lvl>
    <w:lvl w:ilvl="3" w:tplc="5A20EFC8" w:tentative="1">
      <w:start w:val="1"/>
      <w:numFmt w:val="decimal"/>
      <w:lvlText w:val="%4."/>
      <w:lvlJc w:val="left"/>
      <w:pPr>
        <w:tabs>
          <w:tab w:val="num" w:pos="2880"/>
        </w:tabs>
        <w:ind w:left="2880" w:hanging="360"/>
      </w:pPr>
    </w:lvl>
    <w:lvl w:ilvl="4" w:tplc="4D12039A" w:tentative="1">
      <w:start w:val="1"/>
      <w:numFmt w:val="decimal"/>
      <w:lvlText w:val="%5."/>
      <w:lvlJc w:val="left"/>
      <w:pPr>
        <w:tabs>
          <w:tab w:val="num" w:pos="3600"/>
        </w:tabs>
        <w:ind w:left="3600" w:hanging="360"/>
      </w:pPr>
    </w:lvl>
    <w:lvl w:ilvl="5" w:tplc="6AF2217E" w:tentative="1">
      <w:start w:val="1"/>
      <w:numFmt w:val="decimal"/>
      <w:lvlText w:val="%6."/>
      <w:lvlJc w:val="left"/>
      <w:pPr>
        <w:tabs>
          <w:tab w:val="num" w:pos="4320"/>
        </w:tabs>
        <w:ind w:left="4320" w:hanging="360"/>
      </w:pPr>
    </w:lvl>
    <w:lvl w:ilvl="6" w:tplc="3FBC8998" w:tentative="1">
      <w:start w:val="1"/>
      <w:numFmt w:val="decimal"/>
      <w:lvlText w:val="%7."/>
      <w:lvlJc w:val="left"/>
      <w:pPr>
        <w:tabs>
          <w:tab w:val="num" w:pos="5040"/>
        </w:tabs>
        <w:ind w:left="5040" w:hanging="360"/>
      </w:pPr>
    </w:lvl>
    <w:lvl w:ilvl="7" w:tplc="23A02758" w:tentative="1">
      <w:start w:val="1"/>
      <w:numFmt w:val="decimal"/>
      <w:lvlText w:val="%8."/>
      <w:lvlJc w:val="left"/>
      <w:pPr>
        <w:tabs>
          <w:tab w:val="num" w:pos="5760"/>
        </w:tabs>
        <w:ind w:left="5760" w:hanging="360"/>
      </w:pPr>
    </w:lvl>
    <w:lvl w:ilvl="8" w:tplc="C2D63E7C" w:tentative="1">
      <w:start w:val="1"/>
      <w:numFmt w:val="decimal"/>
      <w:lvlText w:val="%9."/>
      <w:lvlJc w:val="left"/>
      <w:pPr>
        <w:tabs>
          <w:tab w:val="num" w:pos="6480"/>
        </w:tabs>
        <w:ind w:left="6480" w:hanging="360"/>
      </w:pPr>
    </w:lvl>
  </w:abstractNum>
  <w:abstractNum w:abstractNumId="2">
    <w:nsid w:val="7A7B0C53"/>
    <w:multiLevelType w:val="hybridMultilevel"/>
    <w:tmpl w:val="A30C9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6E"/>
    <w:rsid w:val="00032298"/>
    <w:rsid w:val="00047E60"/>
    <w:rsid w:val="000523C0"/>
    <w:rsid w:val="00055075"/>
    <w:rsid w:val="00087BC9"/>
    <w:rsid w:val="00090E73"/>
    <w:rsid w:val="00090F2D"/>
    <w:rsid w:val="00094F70"/>
    <w:rsid w:val="00095444"/>
    <w:rsid w:val="000B2DF7"/>
    <w:rsid w:val="000B46FD"/>
    <w:rsid w:val="000F6807"/>
    <w:rsid w:val="00120E8C"/>
    <w:rsid w:val="001427CB"/>
    <w:rsid w:val="00177097"/>
    <w:rsid w:val="00183933"/>
    <w:rsid w:val="00185343"/>
    <w:rsid w:val="001B094F"/>
    <w:rsid w:val="001C1ED0"/>
    <w:rsid w:val="001E47FA"/>
    <w:rsid w:val="001F1801"/>
    <w:rsid w:val="00210489"/>
    <w:rsid w:val="00244E8A"/>
    <w:rsid w:val="00283E2E"/>
    <w:rsid w:val="00293556"/>
    <w:rsid w:val="00295459"/>
    <w:rsid w:val="00296056"/>
    <w:rsid w:val="002A321A"/>
    <w:rsid w:val="002B36FF"/>
    <w:rsid w:val="002C176E"/>
    <w:rsid w:val="002C2A3B"/>
    <w:rsid w:val="002C5403"/>
    <w:rsid w:val="002D12DD"/>
    <w:rsid w:val="002E4358"/>
    <w:rsid w:val="002F3AEC"/>
    <w:rsid w:val="003051CE"/>
    <w:rsid w:val="00313C91"/>
    <w:rsid w:val="0035375E"/>
    <w:rsid w:val="003762CB"/>
    <w:rsid w:val="00380514"/>
    <w:rsid w:val="003A040F"/>
    <w:rsid w:val="003E0DBE"/>
    <w:rsid w:val="003E2176"/>
    <w:rsid w:val="003F0ED8"/>
    <w:rsid w:val="00402885"/>
    <w:rsid w:val="00404FA2"/>
    <w:rsid w:val="00411496"/>
    <w:rsid w:val="00446016"/>
    <w:rsid w:val="004465E5"/>
    <w:rsid w:val="0045021C"/>
    <w:rsid w:val="004515D1"/>
    <w:rsid w:val="004631C7"/>
    <w:rsid w:val="004D1C3A"/>
    <w:rsid w:val="004D656A"/>
    <w:rsid w:val="00502A31"/>
    <w:rsid w:val="00506670"/>
    <w:rsid w:val="0051051F"/>
    <w:rsid w:val="00540893"/>
    <w:rsid w:val="00552E5E"/>
    <w:rsid w:val="005573AD"/>
    <w:rsid w:val="00580289"/>
    <w:rsid w:val="005859E9"/>
    <w:rsid w:val="005866CE"/>
    <w:rsid w:val="005C5004"/>
    <w:rsid w:val="005F3723"/>
    <w:rsid w:val="00605870"/>
    <w:rsid w:val="00615879"/>
    <w:rsid w:val="00625BE0"/>
    <w:rsid w:val="00630D14"/>
    <w:rsid w:val="00664653"/>
    <w:rsid w:val="00685087"/>
    <w:rsid w:val="006925D5"/>
    <w:rsid w:val="006D13C2"/>
    <w:rsid w:val="006D2ADE"/>
    <w:rsid w:val="006D6E46"/>
    <w:rsid w:val="006E55F1"/>
    <w:rsid w:val="00705053"/>
    <w:rsid w:val="007441E2"/>
    <w:rsid w:val="00762FF6"/>
    <w:rsid w:val="00793110"/>
    <w:rsid w:val="00793D8A"/>
    <w:rsid w:val="007A520D"/>
    <w:rsid w:val="007C2E8F"/>
    <w:rsid w:val="007C4DFD"/>
    <w:rsid w:val="007E44AE"/>
    <w:rsid w:val="007E68FE"/>
    <w:rsid w:val="00801E9B"/>
    <w:rsid w:val="00806B0D"/>
    <w:rsid w:val="0082765A"/>
    <w:rsid w:val="00833FBE"/>
    <w:rsid w:val="00841593"/>
    <w:rsid w:val="008474AC"/>
    <w:rsid w:val="008656E5"/>
    <w:rsid w:val="008727B4"/>
    <w:rsid w:val="008740E0"/>
    <w:rsid w:val="008848BE"/>
    <w:rsid w:val="00886E20"/>
    <w:rsid w:val="008A45AF"/>
    <w:rsid w:val="008C025D"/>
    <w:rsid w:val="008D7B65"/>
    <w:rsid w:val="00924948"/>
    <w:rsid w:val="00945F7B"/>
    <w:rsid w:val="00971F38"/>
    <w:rsid w:val="00981F85"/>
    <w:rsid w:val="009873BF"/>
    <w:rsid w:val="009B01D3"/>
    <w:rsid w:val="009B029D"/>
    <w:rsid w:val="009C786D"/>
    <w:rsid w:val="009D5D36"/>
    <w:rsid w:val="009E040A"/>
    <w:rsid w:val="009F072C"/>
    <w:rsid w:val="009F602D"/>
    <w:rsid w:val="009F679B"/>
    <w:rsid w:val="00A148AE"/>
    <w:rsid w:val="00A259C7"/>
    <w:rsid w:val="00A4565E"/>
    <w:rsid w:val="00A55E54"/>
    <w:rsid w:val="00A726F2"/>
    <w:rsid w:val="00A8455C"/>
    <w:rsid w:val="00A93202"/>
    <w:rsid w:val="00A94E9E"/>
    <w:rsid w:val="00AA21A6"/>
    <w:rsid w:val="00AA53A0"/>
    <w:rsid w:val="00AA6A95"/>
    <w:rsid w:val="00AB321D"/>
    <w:rsid w:val="00AD6FAB"/>
    <w:rsid w:val="00B65232"/>
    <w:rsid w:val="00B81EA4"/>
    <w:rsid w:val="00B916DB"/>
    <w:rsid w:val="00BA01F7"/>
    <w:rsid w:val="00BB01FA"/>
    <w:rsid w:val="00BB1B04"/>
    <w:rsid w:val="00BB3CA3"/>
    <w:rsid w:val="00C03DB5"/>
    <w:rsid w:val="00C35D6C"/>
    <w:rsid w:val="00C40DC4"/>
    <w:rsid w:val="00C40F68"/>
    <w:rsid w:val="00C57022"/>
    <w:rsid w:val="00C9248D"/>
    <w:rsid w:val="00C94703"/>
    <w:rsid w:val="00C95254"/>
    <w:rsid w:val="00CC420D"/>
    <w:rsid w:val="00CC47AB"/>
    <w:rsid w:val="00CC4C80"/>
    <w:rsid w:val="00CF7A5B"/>
    <w:rsid w:val="00D0162A"/>
    <w:rsid w:val="00D15A93"/>
    <w:rsid w:val="00D709F7"/>
    <w:rsid w:val="00DA65A2"/>
    <w:rsid w:val="00DA7E3D"/>
    <w:rsid w:val="00DB1808"/>
    <w:rsid w:val="00DB2102"/>
    <w:rsid w:val="00DB39D4"/>
    <w:rsid w:val="00DB6C8F"/>
    <w:rsid w:val="00DD2F20"/>
    <w:rsid w:val="00DF55B6"/>
    <w:rsid w:val="00E01511"/>
    <w:rsid w:val="00E07538"/>
    <w:rsid w:val="00E11C8E"/>
    <w:rsid w:val="00E301D2"/>
    <w:rsid w:val="00E36C04"/>
    <w:rsid w:val="00E56A6C"/>
    <w:rsid w:val="00E75010"/>
    <w:rsid w:val="00E829A9"/>
    <w:rsid w:val="00EC14E0"/>
    <w:rsid w:val="00EF0106"/>
    <w:rsid w:val="00EF43D9"/>
    <w:rsid w:val="00F21CCF"/>
    <w:rsid w:val="00F21D9B"/>
    <w:rsid w:val="00F30F27"/>
    <w:rsid w:val="00F33D48"/>
    <w:rsid w:val="00F42288"/>
    <w:rsid w:val="00F560CE"/>
    <w:rsid w:val="00F614B2"/>
    <w:rsid w:val="00F62CAD"/>
    <w:rsid w:val="00FA3FFD"/>
    <w:rsid w:val="00FA4274"/>
    <w:rsid w:val="00FA644F"/>
    <w:rsid w:val="00FD42A3"/>
    <w:rsid w:val="00FD78E4"/>
    <w:rsid w:val="00FE7F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99E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 w:type="paragraph" w:customStyle="1" w:styleId="m8526865480434014357gmail-p1">
    <w:name w:val="m_8526865480434014357gmail-p1"/>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apple-converted-space">
    <w:name w:val="m_8526865480434014357gmail-apple-converted-space"/>
    <w:basedOn w:val="DefaultParagraphFont"/>
    <w:rsid w:val="00AA6A95"/>
  </w:style>
  <w:style w:type="paragraph" w:customStyle="1" w:styleId="m8526865480434014357gmail-p2">
    <w:name w:val="m_8526865480434014357gmail-p2"/>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1">
    <w:name w:val="m_8526865480434014357gmail-s1"/>
    <w:basedOn w:val="DefaultParagraphFont"/>
    <w:rsid w:val="00AA6A95"/>
  </w:style>
  <w:style w:type="character" w:styleId="Hyperlink">
    <w:name w:val="Hyperlink"/>
    <w:basedOn w:val="DefaultParagraphFont"/>
    <w:uiPriority w:val="99"/>
    <w:semiHidden/>
    <w:unhideWhenUsed/>
    <w:rsid w:val="00AA6A95"/>
    <w:rPr>
      <w:color w:val="0000FF"/>
      <w:u w:val="single"/>
    </w:rPr>
  </w:style>
  <w:style w:type="character" w:customStyle="1" w:styleId="m8526865480434014357gmail-s2">
    <w:name w:val="m_8526865480434014357gmail-s2"/>
    <w:basedOn w:val="DefaultParagraphFont"/>
    <w:rsid w:val="00AA6A95"/>
  </w:style>
  <w:style w:type="paragraph" w:customStyle="1" w:styleId="m8526865480434014357gmail-p3">
    <w:name w:val="m_8526865480434014357gmail-p3"/>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4">
    <w:name w:val="m_8526865480434014357gmail-p4"/>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5">
    <w:name w:val="m_8526865480434014357gmail-p5"/>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3">
    <w:name w:val="m_8526865480434014357gmail-s3"/>
    <w:basedOn w:val="DefaultParagraphFont"/>
    <w:rsid w:val="00AA6A95"/>
  </w:style>
  <w:style w:type="character" w:customStyle="1" w:styleId="m8526865480434014357gmail-s4">
    <w:name w:val="m_8526865480434014357gmail-s4"/>
    <w:basedOn w:val="DefaultParagraphFont"/>
    <w:rsid w:val="00AA6A95"/>
  </w:style>
  <w:style w:type="paragraph" w:customStyle="1" w:styleId="m8526865480434014357gmail-p6">
    <w:name w:val="m_8526865480434014357gmail-p6"/>
    <w:basedOn w:val="Normal"/>
    <w:rsid w:val="00AA6A95"/>
    <w:pPr>
      <w:spacing w:before="100" w:beforeAutospacing="1" w:after="100" w:afterAutospacing="1"/>
    </w:pPr>
    <w:rPr>
      <w:rFonts w:ascii="Times" w:hAnsi="Time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 w:type="paragraph" w:customStyle="1" w:styleId="m8526865480434014357gmail-p1">
    <w:name w:val="m_8526865480434014357gmail-p1"/>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apple-converted-space">
    <w:name w:val="m_8526865480434014357gmail-apple-converted-space"/>
    <w:basedOn w:val="DefaultParagraphFont"/>
    <w:rsid w:val="00AA6A95"/>
  </w:style>
  <w:style w:type="paragraph" w:customStyle="1" w:styleId="m8526865480434014357gmail-p2">
    <w:name w:val="m_8526865480434014357gmail-p2"/>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1">
    <w:name w:val="m_8526865480434014357gmail-s1"/>
    <w:basedOn w:val="DefaultParagraphFont"/>
    <w:rsid w:val="00AA6A95"/>
  </w:style>
  <w:style w:type="character" w:styleId="Hyperlink">
    <w:name w:val="Hyperlink"/>
    <w:basedOn w:val="DefaultParagraphFont"/>
    <w:uiPriority w:val="99"/>
    <w:semiHidden/>
    <w:unhideWhenUsed/>
    <w:rsid w:val="00AA6A95"/>
    <w:rPr>
      <w:color w:val="0000FF"/>
      <w:u w:val="single"/>
    </w:rPr>
  </w:style>
  <w:style w:type="character" w:customStyle="1" w:styleId="m8526865480434014357gmail-s2">
    <w:name w:val="m_8526865480434014357gmail-s2"/>
    <w:basedOn w:val="DefaultParagraphFont"/>
    <w:rsid w:val="00AA6A95"/>
  </w:style>
  <w:style w:type="paragraph" w:customStyle="1" w:styleId="m8526865480434014357gmail-p3">
    <w:name w:val="m_8526865480434014357gmail-p3"/>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4">
    <w:name w:val="m_8526865480434014357gmail-p4"/>
    <w:basedOn w:val="Normal"/>
    <w:rsid w:val="00AA6A95"/>
    <w:pPr>
      <w:spacing w:before="100" w:beforeAutospacing="1" w:after="100" w:afterAutospacing="1"/>
    </w:pPr>
    <w:rPr>
      <w:rFonts w:ascii="Times" w:hAnsi="Times"/>
      <w:sz w:val="20"/>
      <w:szCs w:val="20"/>
      <w:lang w:eastAsia="en-US"/>
    </w:rPr>
  </w:style>
  <w:style w:type="paragraph" w:customStyle="1" w:styleId="m8526865480434014357gmail-p5">
    <w:name w:val="m_8526865480434014357gmail-p5"/>
    <w:basedOn w:val="Normal"/>
    <w:rsid w:val="00AA6A95"/>
    <w:pPr>
      <w:spacing w:before="100" w:beforeAutospacing="1" w:after="100" w:afterAutospacing="1"/>
    </w:pPr>
    <w:rPr>
      <w:rFonts w:ascii="Times" w:hAnsi="Times"/>
      <w:sz w:val="20"/>
      <w:szCs w:val="20"/>
      <w:lang w:eastAsia="en-US"/>
    </w:rPr>
  </w:style>
  <w:style w:type="character" w:customStyle="1" w:styleId="m8526865480434014357gmail-s3">
    <w:name w:val="m_8526865480434014357gmail-s3"/>
    <w:basedOn w:val="DefaultParagraphFont"/>
    <w:rsid w:val="00AA6A95"/>
  </w:style>
  <w:style w:type="character" w:customStyle="1" w:styleId="m8526865480434014357gmail-s4">
    <w:name w:val="m_8526865480434014357gmail-s4"/>
    <w:basedOn w:val="DefaultParagraphFont"/>
    <w:rsid w:val="00AA6A95"/>
  </w:style>
  <w:style w:type="paragraph" w:customStyle="1" w:styleId="m8526865480434014357gmail-p6">
    <w:name w:val="m_8526865480434014357gmail-p6"/>
    <w:basedOn w:val="Normal"/>
    <w:rsid w:val="00AA6A95"/>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76029">
      <w:bodyDiv w:val="1"/>
      <w:marLeft w:val="0"/>
      <w:marRight w:val="0"/>
      <w:marTop w:val="0"/>
      <w:marBottom w:val="0"/>
      <w:divBdr>
        <w:top w:val="none" w:sz="0" w:space="0" w:color="auto"/>
        <w:left w:val="none" w:sz="0" w:space="0" w:color="auto"/>
        <w:bottom w:val="none" w:sz="0" w:space="0" w:color="auto"/>
        <w:right w:val="none" w:sz="0" w:space="0" w:color="auto"/>
      </w:divBdr>
    </w:div>
    <w:div w:id="467748848">
      <w:bodyDiv w:val="1"/>
      <w:marLeft w:val="0"/>
      <w:marRight w:val="0"/>
      <w:marTop w:val="0"/>
      <w:marBottom w:val="0"/>
      <w:divBdr>
        <w:top w:val="none" w:sz="0" w:space="0" w:color="auto"/>
        <w:left w:val="none" w:sz="0" w:space="0" w:color="auto"/>
        <w:bottom w:val="none" w:sz="0" w:space="0" w:color="auto"/>
        <w:right w:val="none" w:sz="0" w:space="0" w:color="auto"/>
      </w:divBdr>
    </w:div>
    <w:div w:id="758259321">
      <w:bodyDiv w:val="1"/>
      <w:marLeft w:val="0"/>
      <w:marRight w:val="0"/>
      <w:marTop w:val="0"/>
      <w:marBottom w:val="0"/>
      <w:divBdr>
        <w:top w:val="none" w:sz="0" w:space="0" w:color="auto"/>
        <w:left w:val="none" w:sz="0" w:space="0" w:color="auto"/>
        <w:bottom w:val="none" w:sz="0" w:space="0" w:color="auto"/>
        <w:right w:val="none" w:sz="0" w:space="0" w:color="auto"/>
      </w:divBdr>
    </w:div>
    <w:div w:id="908811503">
      <w:bodyDiv w:val="1"/>
      <w:marLeft w:val="0"/>
      <w:marRight w:val="0"/>
      <w:marTop w:val="0"/>
      <w:marBottom w:val="0"/>
      <w:divBdr>
        <w:top w:val="none" w:sz="0" w:space="0" w:color="auto"/>
        <w:left w:val="none" w:sz="0" w:space="0" w:color="auto"/>
        <w:bottom w:val="none" w:sz="0" w:space="0" w:color="auto"/>
        <w:right w:val="none" w:sz="0" w:space="0" w:color="auto"/>
      </w:divBdr>
      <w:divsChild>
        <w:div w:id="1316645596">
          <w:marLeft w:val="547"/>
          <w:marRight w:val="0"/>
          <w:marTop w:val="0"/>
          <w:marBottom w:val="0"/>
          <w:divBdr>
            <w:top w:val="none" w:sz="0" w:space="0" w:color="auto"/>
            <w:left w:val="none" w:sz="0" w:space="0" w:color="auto"/>
            <w:bottom w:val="none" w:sz="0" w:space="0" w:color="auto"/>
            <w:right w:val="none" w:sz="0" w:space="0" w:color="auto"/>
          </w:divBdr>
        </w:div>
        <w:div w:id="237374696">
          <w:marLeft w:val="547"/>
          <w:marRight w:val="0"/>
          <w:marTop w:val="0"/>
          <w:marBottom w:val="0"/>
          <w:divBdr>
            <w:top w:val="none" w:sz="0" w:space="0" w:color="auto"/>
            <w:left w:val="none" w:sz="0" w:space="0" w:color="auto"/>
            <w:bottom w:val="none" w:sz="0" w:space="0" w:color="auto"/>
            <w:right w:val="none" w:sz="0" w:space="0" w:color="auto"/>
          </w:divBdr>
        </w:div>
        <w:div w:id="1610774811">
          <w:marLeft w:val="547"/>
          <w:marRight w:val="0"/>
          <w:marTop w:val="0"/>
          <w:marBottom w:val="0"/>
          <w:divBdr>
            <w:top w:val="none" w:sz="0" w:space="0" w:color="auto"/>
            <w:left w:val="none" w:sz="0" w:space="0" w:color="auto"/>
            <w:bottom w:val="none" w:sz="0" w:space="0" w:color="auto"/>
            <w:right w:val="none" w:sz="0" w:space="0" w:color="auto"/>
          </w:divBdr>
        </w:div>
      </w:divsChild>
    </w:div>
    <w:div w:id="2069650983">
      <w:bodyDiv w:val="1"/>
      <w:marLeft w:val="0"/>
      <w:marRight w:val="0"/>
      <w:marTop w:val="0"/>
      <w:marBottom w:val="0"/>
      <w:divBdr>
        <w:top w:val="none" w:sz="0" w:space="0" w:color="auto"/>
        <w:left w:val="none" w:sz="0" w:space="0" w:color="auto"/>
        <w:bottom w:val="none" w:sz="0" w:space="0" w:color="auto"/>
        <w:right w:val="none" w:sz="0" w:space="0" w:color="auto"/>
      </w:divBdr>
    </w:div>
    <w:div w:id="2133941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1001</Words>
  <Characters>5710</Characters>
  <Application>Microsoft Macintosh Word</Application>
  <DocSecurity>0</DocSecurity>
  <Lines>47</Lines>
  <Paragraphs>13</Paragraphs>
  <ScaleCrop>false</ScaleCrop>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GIlberto</cp:lastModifiedBy>
  <cp:revision>8</cp:revision>
  <cp:lastPrinted>2017-04-06T00:19:00Z</cp:lastPrinted>
  <dcterms:created xsi:type="dcterms:W3CDTF">2017-09-03T01:03:00Z</dcterms:created>
  <dcterms:modified xsi:type="dcterms:W3CDTF">2017-09-03T06:19:00Z</dcterms:modified>
</cp:coreProperties>
</file>