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2774C" w14:textId="77777777" w:rsidR="00E75010" w:rsidRPr="00C95254" w:rsidRDefault="00E75010" w:rsidP="00924948">
      <w:pPr>
        <w:widowControl w:val="0"/>
        <w:autoSpaceDE w:val="0"/>
        <w:autoSpaceDN w:val="0"/>
        <w:adjustRightInd w:val="0"/>
        <w:spacing w:after="0"/>
        <w:jc w:val="center"/>
        <w:rPr>
          <w:rFonts w:ascii="Arial" w:hAnsi="Arial" w:cs="Arial"/>
          <w:b/>
          <w:color w:val="000000" w:themeColor="text1"/>
          <w:sz w:val="22"/>
          <w:szCs w:val="22"/>
        </w:rPr>
      </w:pPr>
    </w:p>
    <w:p w14:paraId="35D6F54A" w14:textId="41143B0E" w:rsidR="00E75010" w:rsidRPr="00C95254" w:rsidRDefault="00E75010" w:rsidP="00E75010">
      <w:pPr>
        <w:widowControl w:val="0"/>
        <w:autoSpaceDE w:val="0"/>
        <w:autoSpaceDN w:val="0"/>
        <w:adjustRightInd w:val="0"/>
        <w:spacing w:after="0"/>
        <w:jc w:val="center"/>
        <w:rPr>
          <w:rFonts w:ascii="Arial" w:hAnsi="Arial" w:cs="Arial"/>
          <w:b/>
          <w:color w:val="000000" w:themeColor="text1"/>
          <w:sz w:val="22"/>
          <w:szCs w:val="22"/>
        </w:rPr>
      </w:pPr>
      <w:r w:rsidRPr="00C95254">
        <w:rPr>
          <w:rFonts w:ascii="Arial" w:hAnsi="Arial" w:cs="Arial"/>
          <w:b/>
          <w:color w:val="000000" w:themeColor="text1"/>
          <w:sz w:val="22"/>
          <w:szCs w:val="22"/>
        </w:rPr>
        <w:t>ABSTRACT</w:t>
      </w:r>
    </w:p>
    <w:p w14:paraId="0BF7571C" w14:textId="77777777" w:rsidR="00E75010" w:rsidRPr="00C95254" w:rsidRDefault="00E75010" w:rsidP="00924948">
      <w:pPr>
        <w:widowControl w:val="0"/>
        <w:autoSpaceDE w:val="0"/>
        <w:autoSpaceDN w:val="0"/>
        <w:adjustRightInd w:val="0"/>
        <w:spacing w:after="0"/>
        <w:jc w:val="center"/>
        <w:rPr>
          <w:rFonts w:ascii="Arial" w:hAnsi="Arial" w:cs="Arial"/>
          <w:b/>
          <w:color w:val="000000" w:themeColor="text1"/>
          <w:sz w:val="22"/>
          <w:szCs w:val="22"/>
        </w:rPr>
      </w:pPr>
    </w:p>
    <w:p w14:paraId="2AD57F00" w14:textId="77777777" w:rsidR="00E75010" w:rsidRPr="00C95254" w:rsidRDefault="00E75010" w:rsidP="00924948">
      <w:pPr>
        <w:widowControl w:val="0"/>
        <w:autoSpaceDE w:val="0"/>
        <w:autoSpaceDN w:val="0"/>
        <w:adjustRightInd w:val="0"/>
        <w:spacing w:after="0"/>
        <w:jc w:val="center"/>
        <w:rPr>
          <w:rFonts w:ascii="Arial" w:hAnsi="Arial" w:cs="Arial"/>
          <w:b/>
          <w:color w:val="000000" w:themeColor="text1"/>
          <w:sz w:val="22"/>
          <w:szCs w:val="22"/>
        </w:rPr>
      </w:pPr>
    </w:p>
    <w:p w14:paraId="462A4545" w14:textId="3716C08B" w:rsidR="00D15A93" w:rsidRDefault="00E75010" w:rsidP="00E75010">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An aspiration for functional genomics is to identify all cis-acting regulatory elements in the genome and define their activities.  Genome-wide transcription factor occupancy and chromatin state profiles are widely used to identify candidate regulatory elements (cREs), although accurately predicting their varied regulatory activities and cell type specificities has proved surprisingly difficult. Multiple large-scale efforts, including ENCODE and Epigenomic Roadmap projects, have generated rich standardized biochemical data from large numbers of diverse cell lines, tissues and developmental stages for human and mouse. These data collections are driving attempts to catalog the global cRE repertoire, including a new ENCODE Encyclopedia of Elements V1.0. In light of these expanded resources, we aimed to uniformly analyze a collection of pertinent enhancer tests for hundreds of individual constructs in five cell types, including both progenitor cell states and mature differentiated cell systems.  The elements were drawn from both TSS-proximal and far-distal locations; were designed to include the full-length cREs; and were selected using criteria that ranged from simple single-TF occupancy to integrative machine learning models. A few shared qualitative and quantitative themes emerged: roughly 50% of elements occupied by at least one TF and possessing the basic ENCODE-style cRE signature (DNAseHS/H3K27ac) showed enhancer activity. Having sampled across the full range of TF/DHS/H3K27Ac signal, we could project that the vast majority of enhancers genome-wide have very modest activity levels by this assay. </w:t>
      </w:r>
    </w:p>
    <w:p w14:paraId="68322998" w14:textId="77777777" w:rsidR="00806B0D" w:rsidRDefault="00806B0D" w:rsidP="00E75010">
      <w:pPr>
        <w:widowControl w:val="0"/>
        <w:autoSpaceDE w:val="0"/>
        <w:autoSpaceDN w:val="0"/>
        <w:adjustRightInd w:val="0"/>
        <w:spacing w:after="0"/>
        <w:rPr>
          <w:rFonts w:ascii="Arial" w:hAnsi="Arial" w:cs="Arial"/>
          <w:color w:val="000000" w:themeColor="text1"/>
          <w:sz w:val="22"/>
          <w:szCs w:val="22"/>
        </w:rPr>
      </w:pPr>
    </w:p>
    <w:p w14:paraId="67729F28" w14:textId="3350B3CC" w:rsidR="00806B0D" w:rsidRPr="00806B0D" w:rsidRDefault="00806B0D" w:rsidP="00E75010">
      <w:pPr>
        <w:widowControl w:val="0"/>
        <w:autoSpaceDE w:val="0"/>
        <w:autoSpaceDN w:val="0"/>
        <w:adjustRightInd w:val="0"/>
        <w:spacing w:after="0"/>
        <w:rPr>
          <w:rFonts w:ascii="Arial" w:hAnsi="Arial" w:cs="Arial"/>
          <w:color w:val="FF0000"/>
          <w:sz w:val="22"/>
          <w:szCs w:val="22"/>
        </w:rPr>
      </w:pPr>
      <w:r>
        <w:rPr>
          <w:rFonts w:ascii="Arial" w:hAnsi="Arial" w:cs="Arial"/>
          <w:color w:val="FF0000"/>
          <w:sz w:val="22"/>
          <w:szCs w:val="22"/>
        </w:rPr>
        <w:t>YYY references are in the PDF version YYY</w:t>
      </w:r>
    </w:p>
    <w:p w14:paraId="011D8A63" w14:textId="77777777" w:rsidR="00E75010" w:rsidRPr="00C95254" w:rsidRDefault="00E75010" w:rsidP="00924948">
      <w:pPr>
        <w:widowControl w:val="0"/>
        <w:autoSpaceDE w:val="0"/>
        <w:autoSpaceDN w:val="0"/>
        <w:adjustRightInd w:val="0"/>
        <w:spacing w:after="0"/>
        <w:jc w:val="center"/>
        <w:rPr>
          <w:rFonts w:ascii="Arial" w:hAnsi="Arial" w:cs="Arial"/>
          <w:b/>
          <w:color w:val="000000" w:themeColor="text1"/>
          <w:sz w:val="22"/>
          <w:szCs w:val="22"/>
        </w:rPr>
      </w:pPr>
    </w:p>
    <w:p w14:paraId="22E98AD7" w14:textId="7436F8F7" w:rsidR="00E11C8E" w:rsidRPr="00C95254" w:rsidRDefault="00E11C8E" w:rsidP="00924948">
      <w:pPr>
        <w:widowControl w:val="0"/>
        <w:autoSpaceDE w:val="0"/>
        <w:autoSpaceDN w:val="0"/>
        <w:adjustRightInd w:val="0"/>
        <w:spacing w:after="0"/>
        <w:jc w:val="center"/>
        <w:rPr>
          <w:rFonts w:ascii="Arial" w:hAnsi="Arial" w:cs="Arial"/>
          <w:b/>
          <w:color w:val="000000" w:themeColor="text1"/>
          <w:sz w:val="22"/>
          <w:szCs w:val="22"/>
        </w:rPr>
      </w:pPr>
      <w:r w:rsidRPr="00C95254">
        <w:rPr>
          <w:rFonts w:ascii="Arial" w:hAnsi="Arial" w:cs="Arial"/>
          <w:b/>
          <w:color w:val="000000" w:themeColor="text1"/>
          <w:sz w:val="22"/>
          <w:szCs w:val="22"/>
        </w:rPr>
        <w:t>INTRODUCTION</w:t>
      </w:r>
    </w:p>
    <w:p w14:paraId="1F145C0B"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r w:rsidRPr="00C95254">
        <w:rPr>
          <w:rFonts w:ascii="Arial" w:hAnsi="Arial" w:cs="Arial"/>
          <w:color w:val="000000" w:themeColor="text1"/>
          <w:sz w:val="22"/>
          <w:szCs w:val="22"/>
        </w:rPr>
        <w:t xml:space="preserve">The complete and accurate understanding of the relationship between the human genome and its corresponding phenotypes requires the comprehensive characterization of its compendium of functional elements. The results of the many genome-wide epigenomic and transcriptomic studies carried out over the last decade reveal a remarkable picture, in which non-coding regulatory elements constitute the bulk of such functional regions in the genome, with the expression of each gene (protein coding or non-coding) being controlled by the integrated output of multiple proximal and distal enhancer, insulator and silencing elements.  The genome-wide mapping and characterization of non-coding regulatory elements is thus a major goal of the field, and features prominently among the objectives of the ENCODE consortium. However, achieving it, although greatly aided by the advent of high-throughput sequencing and epigenomic tools, is still not a simple task.  </w:t>
      </w:r>
    </w:p>
    <w:p w14:paraId="7A406038"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0895FB4B"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The biochemical activity associated with the function of regulatory elements results in certain biochemical signatures that can be captured by epigenomic assays. For example, active promoters in eukaryotes are classically associated with the trimethylation of lysine 4 on histone 3 (H3K4me3), as well as other biochemical signatures, such as DNAse hypersensitivity. Active enhancer elements have been proposed to exhibit their own biochemical signature, featuring DNAse hypersensitivity, H3K27ac, H3K4me1 and occupancy by the p300 acetyltransferase as well as by sequence-specific transcription factors.  </w:t>
      </w:r>
    </w:p>
    <w:p w14:paraId="3E2706E5"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13F64C1B" w14:textId="77777777" w:rsidR="00D15A93"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These biochemical signatures enable the compilation of lists of candidate functional elements (cREs), but they do not on their own allow the conclusive identification of any </w:t>
      </w:r>
      <w:r w:rsidRPr="00C95254">
        <w:rPr>
          <w:rFonts w:ascii="Arial" w:hAnsi="Arial" w:cs="Arial"/>
          <w:color w:val="000000" w:themeColor="text1"/>
          <w:sz w:val="22"/>
          <w:szCs w:val="22"/>
        </w:rPr>
        <w:lastRenderedPageBreak/>
        <w:t xml:space="preserve">given element as functional. </w:t>
      </w:r>
    </w:p>
    <w:p w14:paraId="6F782D7E" w14:textId="77777777" w:rsidR="00F560CE" w:rsidRPr="00C95254" w:rsidRDefault="00F560CE" w:rsidP="007A520D">
      <w:pPr>
        <w:widowControl w:val="0"/>
        <w:autoSpaceDE w:val="0"/>
        <w:autoSpaceDN w:val="0"/>
        <w:adjustRightInd w:val="0"/>
        <w:spacing w:after="0"/>
        <w:rPr>
          <w:rFonts w:ascii="Arial" w:hAnsi="Arial" w:cs="Arial"/>
          <w:color w:val="000000" w:themeColor="text1"/>
          <w:sz w:val="22"/>
          <w:szCs w:val="22"/>
        </w:rPr>
      </w:pPr>
    </w:p>
    <w:p w14:paraId="7076241F" w14:textId="4284D77A" w:rsidR="00F560CE" w:rsidRPr="00C95254" w:rsidRDefault="00F560CE" w:rsidP="00F560CE">
      <w:pPr>
        <w:rPr>
          <w:rFonts w:ascii="Arial" w:hAnsi="Arial" w:cs="Arial"/>
          <w:sz w:val="22"/>
          <w:szCs w:val="22"/>
        </w:rPr>
      </w:pPr>
      <w:r w:rsidRPr="00C95254">
        <w:rPr>
          <w:rFonts w:ascii="Arial" w:hAnsi="Arial" w:cs="Arial"/>
          <w:sz w:val="22"/>
          <w:szCs w:val="22"/>
        </w:rPr>
        <w:t xml:space="preserve">The consensus for the ENCODE encyclopedia is that DNAseHS sites can be considered candidate Regulatory Elements (cREs). However, DNAseHS by itself gives no information about the potential function of the site nor is it a direct measure of protein:DNA occupancy. Thus, without additional information one cannot distinguish DNAseHS that is involved in structural, insulator or repressive functions from candidate Enhancers. To this end the encyclopedia utilizes H3K4me3 (candidate promoters), CTCF (structural/insulators) and H3K27Ac (candidate enhancers) as first discriminators. However it does not provide any measure of biological function for the cREs presented. </w:t>
      </w:r>
    </w:p>
    <w:p w14:paraId="639B8A33" w14:textId="76D268A3" w:rsidR="00F560CE" w:rsidRPr="00C95254" w:rsidRDefault="00D15A93" w:rsidP="00F560CE">
      <w:pPr>
        <w:widowControl w:val="0"/>
        <w:autoSpaceDE w:val="0"/>
        <w:autoSpaceDN w:val="0"/>
        <w:adjustRightInd w:val="0"/>
        <w:rPr>
          <w:rFonts w:ascii="Arial" w:hAnsi="Arial" w:cs="Arial"/>
          <w:color w:val="000000" w:themeColor="text1"/>
          <w:sz w:val="22"/>
          <w:szCs w:val="22"/>
        </w:rPr>
      </w:pPr>
      <w:r w:rsidRPr="00C95254">
        <w:rPr>
          <w:rFonts w:ascii="Arial" w:hAnsi="Arial" w:cs="Arial"/>
          <w:color w:val="000000" w:themeColor="text1"/>
          <w:sz w:val="22"/>
          <w:szCs w:val="22"/>
        </w:rPr>
        <w:t xml:space="preserve">Here we focus on cRE-Enh which global biochemical profiles support as a coherent model (Figure 1A). </w:t>
      </w:r>
      <w:r w:rsidR="00F560CE" w:rsidRPr="00C95254">
        <w:rPr>
          <w:rFonts w:ascii="Arial" w:hAnsi="Arial" w:cs="Arial"/>
          <w:color w:val="000000" w:themeColor="text1"/>
          <w:sz w:val="22"/>
          <w:szCs w:val="22"/>
        </w:rPr>
        <w:t xml:space="preserve"> </w:t>
      </w:r>
      <w:r w:rsidR="00F560CE" w:rsidRPr="00C95254">
        <w:rPr>
          <w:rFonts w:ascii="Arial" w:hAnsi="Arial" w:cs="Arial"/>
          <w:sz w:val="22"/>
          <w:szCs w:val="22"/>
        </w:rPr>
        <w:t xml:space="preserve">The collection is agnostic to the TFs occupying their recognition motifs at the core of an enhancer element. TFs recruit either directly or indirectly through other cofactors an histone acetylate such as EP300, which in turn biochemically marks the lysine 27 on histone 3. The H3K27Ac marked histones appear to be largely displaced around the occupancy sites of TFs (Figure 1A). </w:t>
      </w:r>
    </w:p>
    <w:p w14:paraId="407C30C8" w14:textId="3C166747" w:rsidR="00D15A93" w:rsidRPr="00C95254" w:rsidRDefault="00D15A93" w:rsidP="00D15A93">
      <w:pPr>
        <w:widowControl w:val="0"/>
        <w:autoSpaceDE w:val="0"/>
        <w:autoSpaceDN w:val="0"/>
        <w:adjustRightInd w:val="0"/>
        <w:rPr>
          <w:rFonts w:ascii="Arial" w:hAnsi="Arial" w:cs="Arial"/>
          <w:color w:val="000000" w:themeColor="text1"/>
          <w:sz w:val="22"/>
          <w:szCs w:val="22"/>
        </w:rPr>
      </w:pPr>
      <w:r w:rsidRPr="00C95254">
        <w:rPr>
          <w:rFonts w:ascii="Arial" w:hAnsi="Arial" w:cs="Arial"/>
          <w:color w:val="000000" w:themeColor="text1"/>
          <w:sz w:val="22"/>
          <w:szCs w:val="22"/>
        </w:rPr>
        <w:t xml:space="preserve">Across six diverse cell types and states, the transcription factor (TF) occupancy, DNAse hypersensitivity (DHS) and H3K27ac global summed signatures are strikingly similar at both distal and proximal cEnhs. </w:t>
      </w:r>
      <w:r w:rsidR="00F560CE" w:rsidRPr="00C95254">
        <w:rPr>
          <w:rFonts w:ascii="Arial" w:hAnsi="Arial" w:cs="Arial"/>
          <w:sz w:val="22"/>
          <w:szCs w:val="22"/>
        </w:rPr>
        <w:t xml:space="preserve">Our combined labs tested sets of ~1kb candidate Enhancers derived from the biochemical landscape of different tissues (Figure 1B). Initially a set of candidate enhancers were selected from conserved nucleotide elements containing the key DNA motif for the erythropoetic TF (GATA1). </w:t>
      </w:r>
      <w:r w:rsidRPr="00C95254">
        <w:rPr>
          <w:rFonts w:ascii="Arial" w:hAnsi="Arial" w:cs="Arial"/>
          <w:color w:val="000000" w:themeColor="text1"/>
          <w:sz w:val="22"/>
          <w:szCs w:val="22"/>
        </w:rPr>
        <w:t>However, the vast majority of distal cEnhs use cell type differential locations in the genome, while the majority of TSS-proximal cEnhs are shared among cell types. (B)</w:t>
      </w:r>
    </w:p>
    <w:p w14:paraId="1C9045BB" w14:textId="6AD26300"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While functional regulatory elements exhibit characteristic biochemical signatures, the reverse (that the presence of a biochemical signature necessarily means function) cannot be inferred straightforwardly. Such inferences are further complicated by the observation that biochemical signatures are not binary but instead exist on a continuum between strong outstanding features, about which little doubt can exist, on one hand, and what is probably biochemical noise on the other. For example, it is far from clear that all transcription factor binding sites that can be reproducibly identified using ChIP-seq and related techniques are in fact functional REs. Therefore, individual cREs in the lists compiled by efforts such as the ENCODE and mouseENCODE consortia have to be directly tested for function and characterized in detail.  </w:t>
      </w:r>
    </w:p>
    <w:p w14:paraId="198D2249"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7F951728"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The ultimate functional characterization of cREs will involve a combination of loss-of-function assays and direct assays for activity. The former have been until recently technically challenging, but are becoming more commonplace with the advent of large-scale CRISPR/Cas9-mediated mutagenesis techniques. Nevertheless, most work in the field has been based on testing cREs for regulatory activity using an exogenous plasmid construct combining a cRE, a promoter and a reporter we need an old-school reference for transfectons. </w:t>
      </w:r>
    </w:p>
    <w:p w14:paraId="26E7B469"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06B13763" w14:textId="5CFB050A"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Classically, such testing has been done by cloning individual cREs into plasmids (or other vectors) and then assaying the expression of the reporter gene (luciferase activity in cell lines or staining for LacZ activity in embryos. Numerous developmental enhancers have been characterized following that approach, usually starting from lists of cREs derived from p300 </w:t>
      </w:r>
      <w:r w:rsidR="00AD6FAB" w:rsidRPr="00C95254">
        <w:rPr>
          <w:rFonts w:ascii="Arial" w:hAnsi="Arial" w:cs="Arial"/>
          <w:color w:val="000000" w:themeColor="text1"/>
          <w:sz w:val="22"/>
          <w:szCs w:val="22"/>
        </w:rPr>
        <w:t xml:space="preserve">ChIP-seq datasets. However, </w:t>
      </w:r>
      <w:r w:rsidRPr="00C95254">
        <w:rPr>
          <w:rFonts w:ascii="Arial" w:hAnsi="Arial" w:cs="Arial"/>
          <w:color w:val="000000" w:themeColor="text1"/>
          <w:sz w:val="22"/>
          <w:szCs w:val="22"/>
          <w:highlight w:val="yellow"/>
        </w:rPr>
        <w:t xml:space="preserve">XXX explanation of issues with system </w:t>
      </w:r>
      <w:r w:rsidRPr="00C95254">
        <w:rPr>
          <w:rFonts w:ascii="Arial" w:hAnsi="Arial" w:cs="Arial"/>
          <w:color w:val="000000" w:themeColor="text1"/>
          <w:sz w:val="22"/>
          <w:szCs w:val="22"/>
          <w:highlight w:val="yellow"/>
        </w:rPr>
        <w:lastRenderedPageBreak/>
        <w:t>XXX</w:t>
      </w:r>
      <w:r w:rsidRPr="00C95254">
        <w:rPr>
          <w:rFonts w:ascii="Arial" w:hAnsi="Arial" w:cs="Arial"/>
          <w:color w:val="000000" w:themeColor="text1"/>
          <w:sz w:val="22"/>
          <w:szCs w:val="22"/>
        </w:rPr>
        <w:t xml:space="preserve">.   </w:t>
      </w:r>
    </w:p>
    <w:p w14:paraId="6403FBB9" w14:textId="77777777" w:rsidR="00F21D9B" w:rsidRPr="00C95254" w:rsidRDefault="00F21D9B" w:rsidP="007A520D">
      <w:pPr>
        <w:widowControl w:val="0"/>
        <w:autoSpaceDE w:val="0"/>
        <w:autoSpaceDN w:val="0"/>
        <w:adjustRightInd w:val="0"/>
        <w:spacing w:after="0"/>
        <w:rPr>
          <w:rFonts w:ascii="Arial" w:hAnsi="Arial" w:cs="Arial"/>
          <w:color w:val="000000" w:themeColor="text1"/>
          <w:sz w:val="22"/>
          <w:szCs w:val="22"/>
        </w:rPr>
      </w:pPr>
    </w:p>
    <w:p w14:paraId="1F072A83"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High-throughput sequencing has enabled the development of assays that go beyond the testing of individual cREs, one by one; instead very large numbers of sequences are analyzed in parallel, with the readout being based on sequencing DNA tags associated with the cRE or of the cRE itself. These are usually referred to as Massively Parallel Reporter Assays (MPRA), and a number of variations of the principle have been successfully applied to a multitude of biological problems and systems in the last few years, including the question of testing cREs for activity within the context of the ENCODE Consortium. However, several issues complicate the interpretations of MPRA experiments.  </w:t>
      </w:r>
    </w:p>
    <w:p w14:paraId="409DC6DF"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7FE33518" w14:textId="0FD11AF6"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First, the nature of MPRA designs is such that the elements tested are very short, in the 80-250bp neighborhood. This is significantly shorter than tens of thousands of blocks of conserved noncoding sequence that can be identified in the human genome by comparative genomic analysis (Figure \ref{</w:t>
      </w:r>
      <w:r w:rsidR="00F21D9B" w:rsidRPr="00C95254">
        <w:rPr>
          <w:rFonts w:ascii="Arial" w:hAnsi="Arial" w:cs="Arial"/>
          <w:color w:val="FF0000"/>
          <w:sz w:val="22"/>
          <w:szCs w:val="22"/>
        </w:rPr>
        <w:t>Supplementary</w:t>
      </w:r>
      <w:r w:rsidRPr="00C95254">
        <w:rPr>
          <w:rFonts w:ascii="Arial" w:hAnsi="Arial" w:cs="Arial"/>
          <w:color w:val="FF0000"/>
          <w:sz w:val="22"/>
          <w:szCs w:val="22"/>
        </w:rPr>
        <w:t>Fig1</w:t>
      </w:r>
      <w:r w:rsidRPr="00C95254">
        <w:rPr>
          <w:rFonts w:ascii="Arial" w:hAnsi="Arial" w:cs="Arial"/>
          <w:color w:val="000000" w:themeColor="text1"/>
          <w:sz w:val="22"/>
          <w:szCs w:val="22"/>
        </w:rPr>
        <w:t xml:space="preserve">}). Thus to what extent complete REs are assayed and what the corresponding false negative rate is have always been an obvious concern regarding MPRAs.   </w:t>
      </w:r>
    </w:p>
    <w:p w14:paraId="1AA8D4C3"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5D409A5D" w14:textId="0C9A4709" w:rsidR="00F42288"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Second, given that it is very difficult to control the</w:t>
      </w:r>
      <w:r w:rsidR="00F42288" w:rsidRPr="00C95254">
        <w:rPr>
          <w:rFonts w:ascii="Arial" w:hAnsi="Arial" w:cs="Arial"/>
          <w:color w:val="000000" w:themeColor="text1"/>
          <w:sz w:val="22"/>
          <w:szCs w:val="22"/>
        </w:rPr>
        <w:t xml:space="preserve"> prevalence of any candidate regulatory Element and the</w:t>
      </w:r>
      <w:r w:rsidRPr="00C95254">
        <w:rPr>
          <w:rFonts w:ascii="Arial" w:hAnsi="Arial" w:cs="Arial"/>
          <w:color w:val="000000" w:themeColor="text1"/>
          <w:sz w:val="22"/>
          <w:szCs w:val="22"/>
        </w:rPr>
        <w:t xml:space="preserve"> number of constructs going into each individual cell in transfection experiments, and that an MPRA features large numbers of different cREs being tested in the same time, there is significant potential for crosstalk between active and inactive cREs that end up in the same cell, resulting</w:t>
      </w:r>
      <w:r w:rsidR="00F42288" w:rsidRPr="00C95254">
        <w:rPr>
          <w:rFonts w:ascii="Arial" w:hAnsi="Arial" w:cs="Arial"/>
          <w:color w:val="000000" w:themeColor="text1"/>
          <w:sz w:val="22"/>
          <w:szCs w:val="22"/>
        </w:rPr>
        <w:t xml:space="preserve"> in numerous false positives. </w:t>
      </w:r>
    </w:p>
    <w:p w14:paraId="0231F806"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5204A42B" w14:textId="77777777" w:rsidR="00E11C8E"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 xml:space="preserve">While the latter concern can be alleviated to an extent through the use of genome-integrated MPRA constructs \cite{Maricque2016,Inoue2016}, the short length of constructs tested remains a significant issue, and one that might be behind the low positive rates reported by MPRAs in the past\cite{Vockley2016}.   </w:t>
      </w:r>
    </w:p>
    <w:p w14:paraId="7D82B476" w14:textId="77777777" w:rsidR="00E11C8E" w:rsidRPr="00C95254" w:rsidRDefault="00E11C8E" w:rsidP="002A321A">
      <w:pPr>
        <w:widowControl w:val="0"/>
        <w:autoSpaceDE w:val="0"/>
        <w:autoSpaceDN w:val="0"/>
        <w:adjustRightInd w:val="0"/>
        <w:spacing w:after="0"/>
        <w:rPr>
          <w:rFonts w:ascii="Arial" w:hAnsi="Arial" w:cs="Arial"/>
          <w:color w:val="000000" w:themeColor="text1"/>
          <w:sz w:val="22"/>
          <w:szCs w:val="22"/>
        </w:rPr>
      </w:pPr>
    </w:p>
    <w:p w14:paraId="3A1397AF" w14:textId="72458F60" w:rsidR="002C5403" w:rsidRPr="00C95254" w:rsidRDefault="00E11C8E" w:rsidP="007A520D">
      <w:pPr>
        <w:widowControl w:val="0"/>
        <w:autoSpaceDE w:val="0"/>
        <w:autoSpaceDN w:val="0"/>
        <w:adjustRightInd w:val="0"/>
        <w:spacing w:after="0"/>
        <w:rPr>
          <w:rFonts w:ascii="Arial" w:hAnsi="Arial" w:cs="Arial"/>
          <w:color w:val="000000" w:themeColor="text1"/>
          <w:sz w:val="22"/>
          <w:szCs w:val="22"/>
        </w:rPr>
      </w:pPr>
      <w:r w:rsidRPr="00C95254">
        <w:rPr>
          <w:rFonts w:ascii="Arial" w:hAnsi="Arial" w:cs="Arial"/>
          <w:color w:val="000000" w:themeColor="text1"/>
          <w:sz w:val="22"/>
          <w:szCs w:val="22"/>
        </w:rPr>
        <w:t>There is therefore a major gap in the field that needs to be filled by testing a large number of individual constructs of large size (500-1000 bp) using a traditional luciferase assay, and using the resulting daya to examine the performance of biochemical signature predictions.</w:t>
      </w:r>
    </w:p>
    <w:p w14:paraId="1A5207AF" w14:textId="77777777" w:rsidR="00E11C8E" w:rsidRPr="00C95254" w:rsidRDefault="00E11C8E" w:rsidP="00E11C8E">
      <w:pPr>
        <w:widowControl w:val="0"/>
        <w:autoSpaceDE w:val="0"/>
        <w:autoSpaceDN w:val="0"/>
        <w:adjustRightInd w:val="0"/>
        <w:spacing w:after="0"/>
        <w:ind w:firstLine="720"/>
        <w:rPr>
          <w:rFonts w:ascii="Arial" w:hAnsi="Arial" w:cs="Arial"/>
          <w:color w:val="000000" w:themeColor="text1"/>
          <w:sz w:val="22"/>
          <w:szCs w:val="22"/>
        </w:rPr>
      </w:pPr>
    </w:p>
    <w:p w14:paraId="15A3ED54" w14:textId="5754FB51" w:rsidR="00F42288" w:rsidRPr="00C95254" w:rsidRDefault="007E68FE" w:rsidP="007A520D">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To this end, we tested hundreds of constructs of such length in several mammalian cell line systems. </w:t>
      </w:r>
      <w:r w:rsidR="00F42288" w:rsidRPr="00C95254">
        <w:rPr>
          <w:rFonts w:ascii="Arial" w:hAnsi="Arial" w:cs="Arial"/>
          <w:sz w:val="22"/>
          <w:szCs w:val="22"/>
        </w:rPr>
        <w:t>These elements were selected to sample the biochemical profile found in ChIP-Seq experiments (Figure 2) and the details of the selection</w:t>
      </w:r>
      <w:r w:rsidR="00F21D9B" w:rsidRPr="00C95254">
        <w:rPr>
          <w:rFonts w:ascii="Arial" w:hAnsi="Arial" w:cs="Arial"/>
          <w:sz w:val="22"/>
          <w:szCs w:val="22"/>
        </w:rPr>
        <w:t xml:space="preserve"> (Figure 3 –Georgi diagram)</w:t>
      </w:r>
      <w:r w:rsidR="00F42288" w:rsidRPr="00C95254">
        <w:rPr>
          <w:rFonts w:ascii="Arial" w:hAnsi="Arial" w:cs="Arial"/>
          <w:sz w:val="22"/>
          <w:szCs w:val="22"/>
        </w:rPr>
        <w:t xml:space="preserve">; which included both TF centric and genome </w:t>
      </w:r>
      <w:r w:rsidR="00EF0106" w:rsidRPr="00C95254">
        <w:rPr>
          <w:rFonts w:ascii="Arial" w:hAnsi="Arial" w:cs="Arial"/>
          <w:sz w:val="22"/>
          <w:szCs w:val="22"/>
        </w:rPr>
        <w:t>wide agnostic samplings.</w:t>
      </w:r>
    </w:p>
    <w:p w14:paraId="3F34E4BA" w14:textId="77777777" w:rsidR="00F42288" w:rsidRPr="00C95254" w:rsidRDefault="00F42288" w:rsidP="007A520D">
      <w:pPr>
        <w:widowControl w:val="0"/>
        <w:autoSpaceDE w:val="0"/>
        <w:autoSpaceDN w:val="0"/>
        <w:adjustRightInd w:val="0"/>
        <w:spacing w:after="0"/>
        <w:rPr>
          <w:rFonts w:ascii="Arial" w:hAnsi="Arial" w:cs="Arial"/>
          <w:sz w:val="22"/>
          <w:szCs w:val="22"/>
        </w:rPr>
      </w:pPr>
    </w:p>
    <w:p w14:paraId="0634E3A6" w14:textId="2BBA56AC" w:rsidR="002B36FF" w:rsidRPr="00C95254" w:rsidRDefault="00540893" w:rsidP="007A520D">
      <w:pPr>
        <w:widowControl w:val="0"/>
        <w:autoSpaceDE w:val="0"/>
        <w:autoSpaceDN w:val="0"/>
        <w:adjustRightInd w:val="0"/>
        <w:spacing w:after="0"/>
        <w:rPr>
          <w:rFonts w:ascii="Arial" w:hAnsi="Arial" w:cs="Arial"/>
          <w:sz w:val="22"/>
          <w:szCs w:val="22"/>
        </w:rPr>
      </w:pPr>
      <w:r w:rsidRPr="00C95254">
        <w:rPr>
          <w:rFonts w:ascii="Arial" w:hAnsi="Arial" w:cs="Arial"/>
          <w:color w:val="FF0000"/>
          <w:sz w:val="22"/>
          <w:szCs w:val="22"/>
        </w:rPr>
        <w:t>&gt;50</w:t>
      </w:r>
      <w:r w:rsidR="007E68FE" w:rsidRPr="00C95254">
        <w:rPr>
          <w:rFonts w:ascii="Arial" w:hAnsi="Arial" w:cs="Arial"/>
          <w:color w:val="FF0000"/>
          <w:sz w:val="22"/>
          <w:szCs w:val="22"/>
        </w:rPr>
        <w:t>%</w:t>
      </w:r>
      <w:r w:rsidR="007E68FE" w:rsidRPr="00C95254">
        <w:rPr>
          <w:rFonts w:ascii="Arial" w:hAnsi="Arial" w:cs="Arial"/>
          <w:sz w:val="22"/>
          <w:szCs w:val="22"/>
        </w:rPr>
        <w:t xml:space="preserve"> of TF</w:t>
      </w:r>
      <w:r w:rsidR="00090F2D" w:rsidRPr="00C95254">
        <w:rPr>
          <w:rFonts w:ascii="Arial" w:hAnsi="Arial" w:cs="Arial"/>
          <w:sz w:val="22"/>
          <w:szCs w:val="22"/>
        </w:rPr>
        <w:t xml:space="preserve"> selected</w:t>
      </w:r>
      <w:r w:rsidR="007E68FE" w:rsidRPr="00C95254">
        <w:rPr>
          <w:rFonts w:ascii="Arial" w:hAnsi="Arial" w:cs="Arial"/>
          <w:sz w:val="22"/>
          <w:szCs w:val="22"/>
        </w:rPr>
        <w:t xml:space="preserve"> candidates scored as enhancers in a single direction transfection assay. Similarly</w:t>
      </w:r>
      <w:r w:rsidR="00090F2D" w:rsidRPr="00C95254">
        <w:rPr>
          <w:rFonts w:ascii="Arial" w:hAnsi="Arial" w:cs="Arial"/>
          <w:sz w:val="22"/>
          <w:szCs w:val="22"/>
        </w:rPr>
        <w:t>,</w:t>
      </w:r>
      <w:r w:rsidR="007E68FE" w:rsidRPr="00C95254">
        <w:rPr>
          <w:rFonts w:ascii="Arial" w:hAnsi="Arial" w:cs="Arial"/>
          <w:sz w:val="22"/>
          <w:szCs w:val="22"/>
        </w:rPr>
        <w:t xml:space="preserve"> </w:t>
      </w:r>
      <w:r w:rsidRPr="00C95254">
        <w:rPr>
          <w:rFonts w:ascii="Arial" w:hAnsi="Arial" w:cs="Arial"/>
          <w:color w:val="FF0000"/>
          <w:sz w:val="22"/>
          <w:szCs w:val="22"/>
        </w:rPr>
        <w:t>&gt;50</w:t>
      </w:r>
      <w:r w:rsidR="007E68FE" w:rsidRPr="00C95254">
        <w:rPr>
          <w:rFonts w:ascii="Arial" w:hAnsi="Arial" w:cs="Arial"/>
          <w:color w:val="FF0000"/>
          <w:sz w:val="22"/>
          <w:szCs w:val="22"/>
        </w:rPr>
        <w:t>%</w:t>
      </w:r>
      <w:r w:rsidR="007E68FE" w:rsidRPr="00C95254">
        <w:rPr>
          <w:rFonts w:ascii="Arial" w:hAnsi="Arial" w:cs="Arial"/>
          <w:sz w:val="22"/>
          <w:szCs w:val="22"/>
        </w:rPr>
        <w:t xml:space="preserve"> of </w:t>
      </w:r>
      <w:r w:rsidR="00090F2D" w:rsidRPr="00C95254">
        <w:rPr>
          <w:rFonts w:ascii="Arial" w:hAnsi="Arial" w:cs="Arial"/>
          <w:sz w:val="22"/>
          <w:szCs w:val="22"/>
        </w:rPr>
        <w:t>candidates</w:t>
      </w:r>
      <w:r w:rsidR="007E68FE" w:rsidRPr="00C95254">
        <w:rPr>
          <w:rFonts w:ascii="Arial" w:hAnsi="Arial" w:cs="Arial"/>
          <w:sz w:val="22"/>
          <w:szCs w:val="22"/>
        </w:rPr>
        <w:t xml:space="preserve"> derived by machine learning algorithms scored as enhancer elements. We found no significant difference in the proportion of active</w:t>
      </w:r>
      <w:r w:rsidR="009F679B" w:rsidRPr="00C95254">
        <w:rPr>
          <w:rFonts w:ascii="Arial" w:hAnsi="Arial" w:cs="Arial"/>
          <w:sz w:val="22"/>
          <w:szCs w:val="22"/>
        </w:rPr>
        <w:t xml:space="preserve"> enhancers</w:t>
      </w:r>
      <w:r w:rsidR="007E68FE" w:rsidRPr="00C95254">
        <w:rPr>
          <w:rFonts w:ascii="Arial" w:hAnsi="Arial" w:cs="Arial"/>
          <w:sz w:val="22"/>
          <w:szCs w:val="22"/>
        </w:rPr>
        <w:t xml:space="preserve"> across </w:t>
      </w:r>
      <w:r w:rsidR="009F679B" w:rsidRPr="00C95254">
        <w:rPr>
          <w:rFonts w:ascii="Arial" w:hAnsi="Arial" w:cs="Arial"/>
          <w:sz w:val="22"/>
          <w:szCs w:val="22"/>
        </w:rPr>
        <w:t xml:space="preserve">similarly marked sites in the </w:t>
      </w:r>
      <w:r w:rsidR="007E68FE" w:rsidRPr="00C95254">
        <w:rPr>
          <w:rFonts w:ascii="Arial" w:hAnsi="Arial" w:cs="Arial"/>
          <w:sz w:val="22"/>
          <w:szCs w:val="22"/>
        </w:rPr>
        <w:t>several tissu</w:t>
      </w:r>
      <w:r w:rsidR="009F679B" w:rsidRPr="00C95254">
        <w:rPr>
          <w:rFonts w:ascii="Arial" w:hAnsi="Arial" w:cs="Arial"/>
          <w:sz w:val="22"/>
          <w:szCs w:val="22"/>
        </w:rPr>
        <w:t xml:space="preserve">es where we conducted our </w:t>
      </w:r>
      <w:r w:rsidR="00FE7F0C" w:rsidRPr="00C95254">
        <w:rPr>
          <w:rFonts w:ascii="Arial" w:hAnsi="Arial" w:cs="Arial"/>
          <w:sz w:val="22"/>
          <w:szCs w:val="22"/>
        </w:rPr>
        <w:t xml:space="preserve">enhancer </w:t>
      </w:r>
      <w:r w:rsidR="009F679B" w:rsidRPr="00C95254">
        <w:rPr>
          <w:rFonts w:ascii="Arial" w:hAnsi="Arial" w:cs="Arial"/>
          <w:sz w:val="22"/>
          <w:szCs w:val="22"/>
        </w:rPr>
        <w:t>test</w:t>
      </w:r>
      <w:r w:rsidR="00FE7F0C" w:rsidRPr="00C95254">
        <w:rPr>
          <w:rFonts w:ascii="Arial" w:hAnsi="Arial" w:cs="Arial"/>
          <w:sz w:val="22"/>
          <w:szCs w:val="22"/>
        </w:rPr>
        <w:t>s</w:t>
      </w:r>
      <w:r w:rsidR="009F679B" w:rsidRPr="00C95254">
        <w:rPr>
          <w:rFonts w:ascii="Arial" w:hAnsi="Arial" w:cs="Arial"/>
          <w:sz w:val="22"/>
          <w:szCs w:val="22"/>
        </w:rPr>
        <w:t xml:space="preserve">. </w:t>
      </w:r>
    </w:p>
    <w:p w14:paraId="5164C77C" w14:textId="77777777" w:rsidR="002B36FF" w:rsidRPr="00C95254" w:rsidRDefault="002B36FF" w:rsidP="007A520D">
      <w:pPr>
        <w:widowControl w:val="0"/>
        <w:autoSpaceDE w:val="0"/>
        <w:autoSpaceDN w:val="0"/>
        <w:adjustRightInd w:val="0"/>
        <w:spacing w:after="0"/>
        <w:rPr>
          <w:rFonts w:ascii="Arial" w:hAnsi="Arial" w:cs="Arial"/>
          <w:sz w:val="22"/>
          <w:szCs w:val="22"/>
        </w:rPr>
      </w:pPr>
    </w:p>
    <w:p w14:paraId="2E625823" w14:textId="41612CFA" w:rsidR="007E68FE" w:rsidRPr="00C95254" w:rsidRDefault="002B36FF" w:rsidP="007A520D">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Finally we uncovered that </w:t>
      </w:r>
      <w:r w:rsidRPr="00C95254">
        <w:rPr>
          <w:rFonts w:ascii="Arial" w:hAnsi="Arial" w:cs="Arial"/>
          <w:color w:val="FF0000"/>
          <w:sz w:val="22"/>
          <w:szCs w:val="22"/>
        </w:rPr>
        <w:t>~56%</w:t>
      </w:r>
      <w:r w:rsidRPr="00C95254">
        <w:rPr>
          <w:rFonts w:ascii="Arial" w:hAnsi="Arial" w:cs="Arial"/>
          <w:sz w:val="22"/>
          <w:szCs w:val="22"/>
        </w:rPr>
        <w:t xml:space="preserve"> of enhancers tested both 5’ of a promoter show a strong functional bias for orientation in our assay, although most elements are above threshold for being called enhancers in both orientations. While only </w:t>
      </w:r>
      <w:r w:rsidRPr="00C95254">
        <w:rPr>
          <w:rFonts w:ascii="Arial" w:hAnsi="Arial" w:cs="Arial"/>
          <w:color w:val="FF0000"/>
          <w:sz w:val="22"/>
          <w:szCs w:val="22"/>
        </w:rPr>
        <w:t>44%</w:t>
      </w:r>
      <w:r w:rsidRPr="00C95254">
        <w:rPr>
          <w:rFonts w:ascii="Arial" w:hAnsi="Arial" w:cs="Arial"/>
          <w:sz w:val="22"/>
          <w:szCs w:val="22"/>
        </w:rPr>
        <w:t xml:space="preserve"> function in the classical definition of an enhancer being completely directionally ambivalent; although most elements tested</w:t>
      </w:r>
      <w:r w:rsidR="003762CB" w:rsidRPr="00C95254">
        <w:rPr>
          <w:rFonts w:ascii="Arial" w:hAnsi="Arial" w:cs="Arial"/>
          <w:sz w:val="22"/>
          <w:szCs w:val="22"/>
        </w:rPr>
        <w:t xml:space="preserve"> scored as active</w:t>
      </w:r>
      <w:r w:rsidRPr="00C95254">
        <w:rPr>
          <w:rFonts w:ascii="Arial" w:hAnsi="Arial" w:cs="Arial"/>
          <w:sz w:val="22"/>
          <w:szCs w:val="22"/>
        </w:rPr>
        <w:t xml:space="preserve"> enhancers in either orientation. </w:t>
      </w:r>
    </w:p>
    <w:p w14:paraId="59C8CF9B" w14:textId="77777777" w:rsidR="007E68FE" w:rsidRPr="00C95254" w:rsidRDefault="007E68FE" w:rsidP="007E68FE">
      <w:pPr>
        <w:widowControl w:val="0"/>
        <w:autoSpaceDE w:val="0"/>
        <w:autoSpaceDN w:val="0"/>
        <w:adjustRightInd w:val="0"/>
        <w:spacing w:after="0"/>
        <w:rPr>
          <w:rFonts w:ascii="Arial" w:hAnsi="Arial" w:cs="Arial"/>
          <w:sz w:val="22"/>
          <w:szCs w:val="22"/>
        </w:rPr>
      </w:pPr>
    </w:p>
    <w:p w14:paraId="07D16486" w14:textId="40994833" w:rsidR="007E68FE" w:rsidRPr="00C95254" w:rsidRDefault="007E68FE" w:rsidP="007A520D">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We found that ~80% of </w:t>
      </w:r>
      <w:r w:rsidR="00177097" w:rsidRPr="00C95254">
        <w:rPr>
          <w:rFonts w:ascii="Arial" w:hAnsi="Arial" w:cs="Arial"/>
          <w:sz w:val="22"/>
          <w:szCs w:val="22"/>
        </w:rPr>
        <w:t xml:space="preserve">all </w:t>
      </w:r>
      <w:r w:rsidRPr="00C95254">
        <w:rPr>
          <w:rFonts w:ascii="Arial" w:hAnsi="Arial" w:cs="Arial"/>
          <w:sz w:val="22"/>
          <w:szCs w:val="22"/>
        </w:rPr>
        <w:t>enhancers</w:t>
      </w:r>
      <w:r w:rsidR="00177097" w:rsidRPr="00C95254">
        <w:rPr>
          <w:rFonts w:ascii="Arial" w:hAnsi="Arial" w:cs="Arial"/>
          <w:sz w:val="22"/>
          <w:szCs w:val="22"/>
        </w:rPr>
        <w:t xml:space="preserve"> in the genome</w:t>
      </w:r>
      <w:r w:rsidRPr="00C95254">
        <w:rPr>
          <w:rFonts w:ascii="Arial" w:hAnsi="Arial" w:cs="Arial"/>
          <w:sz w:val="22"/>
          <w:szCs w:val="22"/>
        </w:rPr>
        <w:t xml:space="preserve"> are contributed by relatively modest biochemical signals, including </w:t>
      </w:r>
      <w:r w:rsidR="00CC4C80" w:rsidRPr="00C95254">
        <w:rPr>
          <w:rFonts w:ascii="Arial" w:hAnsi="Arial" w:cs="Arial"/>
          <w:sz w:val="22"/>
          <w:szCs w:val="22"/>
        </w:rPr>
        <w:t>many</w:t>
      </w:r>
      <w:r w:rsidR="001C1ED0" w:rsidRPr="00C95254">
        <w:rPr>
          <w:rFonts w:ascii="Arial" w:hAnsi="Arial" w:cs="Arial"/>
          <w:sz w:val="22"/>
          <w:szCs w:val="22"/>
        </w:rPr>
        <w:t xml:space="preserve"> highly</w:t>
      </w:r>
      <w:r w:rsidRPr="00C95254">
        <w:rPr>
          <w:rFonts w:ascii="Arial" w:hAnsi="Arial" w:cs="Arial"/>
          <w:sz w:val="22"/>
          <w:szCs w:val="22"/>
        </w:rPr>
        <w:t xml:space="preserve"> active </w:t>
      </w:r>
      <w:r w:rsidR="00CC4C80" w:rsidRPr="00C95254">
        <w:rPr>
          <w:rFonts w:ascii="Arial" w:hAnsi="Arial" w:cs="Arial"/>
          <w:sz w:val="22"/>
          <w:szCs w:val="22"/>
        </w:rPr>
        <w:t>elements</w:t>
      </w:r>
      <w:r w:rsidRPr="00C95254">
        <w:rPr>
          <w:rFonts w:ascii="Arial" w:hAnsi="Arial" w:cs="Arial"/>
          <w:sz w:val="22"/>
          <w:szCs w:val="22"/>
        </w:rPr>
        <w:t>.</w:t>
      </w:r>
      <w:r w:rsidR="000523C0" w:rsidRPr="00C95254">
        <w:rPr>
          <w:rFonts w:ascii="Arial" w:hAnsi="Arial" w:cs="Arial"/>
          <w:sz w:val="22"/>
          <w:szCs w:val="22"/>
        </w:rPr>
        <w:t xml:space="preserve"> However, t</w:t>
      </w:r>
      <w:r w:rsidR="00D709F7" w:rsidRPr="00C95254">
        <w:rPr>
          <w:rFonts w:ascii="Arial" w:hAnsi="Arial" w:cs="Arial"/>
          <w:sz w:val="22"/>
          <w:szCs w:val="22"/>
        </w:rPr>
        <w:t xml:space="preserve">hese smaller </w:t>
      </w:r>
      <w:r w:rsidR="000523C0" w:rsidRPr="00C95254">
        <w:rPr>
          <w:rFonts w:ascii="Arial" w:hAnsi="Arial" w:cs="Arial"/>
          <w:sz w:val="22"/>
          <w:szCs w:val="22"/>
        </w:rPr>
        <w:t xml:space="preserve">signal </w:t>
      </w:r>
      <w:r w:rsidR="00D709F7" w:rsidRPr="00C95254">
        <w:rPr>
          <w:rFonts w:ascii="Arial" w:hAnsi="Arial" w:cs="Arial"/>
          <w:sz w:val="22"/>
          <w:szCs w:val="22"/>
        </w:rPr>
        <w:t xml:space="preserve">sites </w:t>
      </w:r>
      <w:r w:rsidR="00D0162A" w:rsidRPr="00C95254">
        <w:rPr>
          <w:rFonts w:ascii="Arial" w:hAnsi="Arial" w:cs="Arial"/>
          <w:sz w:val="22"/>
          <w:szCs w:val="22"/>
        </w:rPr>
        <w:t>contain less enhancers by</w:t>
      </w:r>
      <w:r w:rsidR="00D709F7" w:rsidRPr="00C95254">
        <w:rPr>
          <w:rFonts w:ascii="Arial" w:hAnsi="Arial" w:cs="Arial"/>
          <w:sz w:val="22"/>
          <w:szCs w:val="22"/>
        </w:rPr>
        <w:t xml:space="preserve"> proportion relative to their higher signal counterparts. </w:t>
      </w:r>
    </w:p>
    <w:p w14:paraId="77909A9F" w14:textId="77777777" w:rsidR="001F1801" w:rsidRPr="00C95254" w:rsidRDefault="001F1801" w:rsidP="006E55F1">
      <w:pPr>
        <w:widowControl w:val="0"/>
        <w:autoSpaceDE w:val="0"/>
        <w:autoSpaceDN w:val="0"/>
        <w:adjustRightInd w:val="0"/>
        <w:spacing w:after="0"/>
        <w:rPr>
          <w:rFonts w:ascii="Arial" w:hAnsi="Arial" w:cs="Arial"/>
          <w:color w:val="FF0000"/>
          <w:sz w:val="22"/>
          <w:szCs w:val="22"/>
        </w:rPr>
      </w:pPr>
    </w:p>
    <w:p w14:paraId="3848671F" w14:textId="0188C0CC" w:rsidR="006E55F1" w:rsidRPr="00C95254" w:rsidRDefault="001F1801" w:rsidP="001F1801">
      <w:pPr>
        <w:widowControl w:val="0"/>
        <w:autoSpaceDE w:val="0"/>
        <w:autoSpaceDN w:val="0"/>
        <w:adjustRightInd w:val="0"/>
        <w:spacing w:after="0"/>
        <w:jc w:val="center"/>
        <w:rPr>
          <w:rFonts w:ascii="Arial" w:hAnsi="Arial" w:cs="Arial"/>
          <w:b/>
          <w:sz w:val="28"/>
          <w:szCs w:val="28"/>
        </w:rPr>
      </w:pPr>
      <w:r w:rsidRPr="00C95254">
        <w:rPr>
          <w:rFonts w:ascii="Arial" w:hAnsi="Arial" w:cs="Arial"/>
          <w:b/>
          <w:sz w:val="28"/>
          <w:szCs w:val="28"/>
        </w:rPr>
        <w:t>RESULTS</w:t>
      </w:r>
    </w:p>
    <w:p w14:paraId="2B0AB03B" w14:textId="3AF2CA76" w:rsidR="008727B4" w:rsidRPr="00C95254" w:rsidRDefault="008727B4" w:rsidP="008727B4">
      <w:pPr>
        <w:rPr>
          <w:rFonts w:ascii="Arial" w:hAnsi="Arial" w:cs="Arial"/>
          <w:b/>
          <w:sz w:val="22"/>
          <w:szCs w:val="22"/>
        </w:rPr>
      </w:pPr>
      <w:r w:rsidRPr="00C95254">
        <w:rPr>
          <w:rFonts w:ascii="Arial" w:hAnsi="Arial" w:cs="Arial"/>
          <w:b/>
          <w:sz w:val="22"/>
          <w:szCs w:val="22"/>
        </w:rPr>
        <w:t xml:space="preserve">Enhancer Function in </w:t>
      </w:r>
      <w:r w:rsidR="00293556" w:rsidRPr="00C95254">
        <w:rPr>
          <w:rFonts w:ascii="Arial" w:hAnsi="Arial" w:cs="Arial"/>
          <w:b/>
          <w:sz w:val="22"/>
          <w:szCs w:val="22"/>
        </w:rPr>
        <w:t>TF-</w:t>
      </w:r>
      <w:r w:rsidRPr="00C95254">
        <w:rPr>
          <w:rFonts w:ascii="Arial" w:hAnsi="Arial" w:cs="Arial"/>
          <w:b/>
          <w:sz w:val="22"/>
          <w:szCs w:val="22"/>
        </w:rPr>
        <w:t>occupied genomic sites</w:t>
      </w:r>
    </w:p>
    <w:p w14:paraId="64F39F93" w14:textId="3B713095" w:rsidR="00540893" w:rsidRPr="00C95254" w:rsidRDefault="00BA01F7" w:rsidP="00F21D9B">
      <w:pPr>
        <w:widowControl w:val="0"/>
        <w:autoSpaceDE w:val="0"/>
        <w:autoSpaceDN w:val="0"/>
        <w:adjustRightInd w:val="0"/>
        <w:spacing w:after="0"/>
        <w:rPr>
          <w:rFonts w:ascii="Arial" w:hAnsi="Arial" w:cs="Arial"/>
          <w:b/>
          <w:sz w:val="22"/>
          <w:szCs w:val="22"/>
        </w:rPr>
      </w:pPr>
      <w:r w:rsidRPr="00C95254">
        <w:rPr>
          <w:rFonts w:ascii="Arial" w:hAnsi="Arial" w:cs="Arial"/>
          <w:sz w:val="22"/>
          <w:szCs w:val="22"/>
        </w:rPr>
        <w:t>The b</w:t>
      </w:r>
      <w:r w:rsidR="00DD2F20" w:rsidRPr="00C95254">
        <w:rPr>
          <w:rFonts w:ascii="Arial" w:hAnsi="Arial" w:cs="Arial"/>
          <w:sz w:val="22"/>
          <w:szCs w:val="22"/>
        </w:rPr>
        <w:t>iochemical profile in relation to the enhancer activit</w:t>
      </w:r>
      <w:r w:rsidRPr="00C95254">
        <w:rPr>
          <w:rFonts w:ascii="Arial" w:hAnsi="Arial" w:cs="Arial"/>
          <w:sz w:val="22"/>
          <w:szCs w:val="22"/>
        </w:rPr>
        <w:t>y in muscle and erythroid cells reveals that n</w:t>
      </w:r>
      <w:r w:rsidR="00F21D9B" w:rsidRPr="00C95254">
        <w:rPr>
          <w:rFonts w:ascii="Arial" w:hAnsi="Arial" w:cs="Arial"/>
          <w:sz w:val="22"/>
          <w:szCs w:val="22"/>
        </w:rPr>
        <w:t xml:space="preserve">ot all </w:t>
      </w:r>
      <w:r w:rsidR="00293556" w:rsidRPr="00C95254">
        <w:rPr>
          <w:rFonts w:ascii="Arial" w:hAnsi="Arial" w:cs="Arial"/>
          <w:sz w:val="22"/>
          <w:szCs w:val="22"/>
        </w:rPr>
        <w:t>TF occupied</w:t>
      </w:r>
      <w:r w:rsidR="00F21D9B" w:rsidRPr="00C95254">
        <w:rPr>
          <w:rFonts w:ascii="Arial" w:hAnsi="Arial" w:cs="Arial"/>
          <w:sz w:val="22"/>
          <w:szCs w:val="22"/>
        </w:rPr>
        <w:t xml:space="preserve"> sites are active enhancers; </w:t>
      </w:r>
      <w:r w:rsidR="00AD6FAB" w:rsidRPr="00C95254">
        <w:rPr>
          <w:rFonts w:ascii="Arial" w:hAnsi="Arial" w:cs="Arial"/>
          <w:sz w:val="22"/>
          <w:szCs w:val="22"/>
        </w:rPr>
        <w:t xml:space="preserve">however stronger occupancy signals </w:t>
      </w:r>
      <w:r w:rsidR="007E44AE" w:rsidRPr="00C95254">
        <w:rPr>
          <w:rFonts w:ascii="Arial" w:hAnsi="Arial" w:cs="Arial"/>
          <w:sz w:val="22"/>
          <w:szCs w:val="22"/>
        </w:rPr>
        <w:t>tend to be</w:t>
      </w:r>
      <w:r w:rsidR="00AD6FAB" w:rsidRPr="00C95254">
        <w:rPr>
          <w:rFonts w:ascii="Arial" w:hAnsi="Arial" w:cs="Arial"/>
          <w:sz w:val="22"/>
          <w:szCs w:val="22"/>
        </w:rPr>
        <w:t xml:space="preserve"> enriched for enhancer activity. </w:t>
      </w:r>
      <w:r w:rsidR="00540893" w:rsidRPr="00C95254">
        <w:rPr>
          <w:rFonts w:ascii="Arial" w:hAnsi="Arial" w:cs="Arial"/>
          <w:sz w:val="22"/>
          <w:szCs w:val="22"/>
        </w:rPr>
        <w:t>(Figure 4 – TFX ouput in Muscle/Erythroid)</w:t>
      </w:r>
      <w:r w:rsidR="008727B4" w:rsidRPr="00C95254">
        <w:rPr>
          <w:rFonts w:ascii="Arial" w:hAnsi="Arial" w:cs="Arial"/>
          <w:b/>
          <w:sz w:val="22"/>
          <w:szCs w:val="22"/>
        </w:rPr>
        <w:t xml:space="preserve"> </w:t>
      </w:r>
      <w:r w:rsidR="00630D14" w:rsidRPr="00C95254">
        <w:rPr>
          <w:rFonts w:ascii="Arial" w:hAnsi="Arial" w:cs="Arial"/>
          <w:sz w:val="22"/>
          <w:szCs w:val="22"/>
        </w:rPr>
        <w:t xml:space="preserve">Further summaries of measured enhancer activity are provided in Supplementary figures 3A for Muscle; 4A for Erythroid and 5A for TF agnostic HepG2/K562 transfections. </w:t>
      </w:r>
    </w:p>
    <w:p w14:paraId="577820B3" w14:textId="77777777" w:rsidR="00625BE0" w:rsidRPr="00C95254" w:rsidRDefault="00625BE0" w:rsidP="00F21D9B">
      <w:pPr>
        <w:widowControl w:val="0"/>
        <w:autoSpaceDE w:val="0"/>
        <w:autoSpaceDN w:val="0"/>
        <w:adjustRightInd w:val="0"/>
        <w:spacing w:after="0"/>
        <w:rPr>
          <w:rFonts w:ascii="Arial" w:hAnsi="Arial" w:cs="Arial"/>
          <w:sz w:val="22"/>
          <w:szCs w:val="22"/>
        </w:rPr>
      </w:pPr>
    </w:p>
    <w:p w14:paraId="47D9F1C9" w14:textId="62AD1EEA" w:rsidR="00BA01F7" w:rsidRPr="00C95254" w:rsidRDefault="00BA01F7"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The idea of lagging H3K27Ac after </w:t>
      </w:r>
      <w:r w:rsidR="00293556" w:rsidRPr="00C95254">
        <w:rPr>
          <w:rFonts w:ascii="Arial" w:hAnsi="Arial" w:cs="Arial"/>
          <w:sz w:val="22"/>
          <w:szCs w:val="22"/>
        </w:rPr>
        <w:t>TF occupancy</w:t>
      </w:r>
      <w:r w:rsidRPr="00C95254">
        <w:rPr>
          <w:rFonts w:ascii="Arial" w:hAnsi="Arial" w:cs="Arial"/>
          <w:sz w:val="22"/>
          <w:szCs w:val="22"/>
        </w:rPr>
        <w:t xml:space="preserve"> site is no longer DNAse accessible has been </w:t>
      </w:r>
      <w:r w:rsidR="008727B4" w:rsidRPr="00C95254">
        <w:rPr>
          <w:rFonts w:ascii="Arial" w:hAnsi="Arial" w:cs="Arial"/>
          <w:sz w:val="22"/>
          <w:szCs w:val="22"/>
        </w:rPr>
        <w:t>previously explored in the literature.</w:t>
      </w:r>
      <w:r w:rsidR="00293556" w:rsidRPr="00C95254">
        <w:rPr>
          <w:rFonts w:ascii="Arial" w:hAnsi="Arial" w:cs="Arial"/>
          <w:sz w:val="22"/>
          <w:szCs w:val="22"/>
        </w:rPr>
        <w:t xml:space="preserve"> (REFS)</w:t>
      </w:r>
      <w:r w:rsidR="007E44AE" w:rsidRPr="00C95254">
        <w:rPr>
          <w:rFonts w:ascii="Arial" w:hAnsi="Arial" w:cs="Arial"/>
          <w:sz w:val="22"/>
          <w:szCs w:val="22"/>
        </w:rPr>
        <w:t xml:space="preserve"> </w:t>
      </w:r>
      <w:r w:rsidR="008727B4" w:rsidRPr="00C95254">
        <w:rPr>
          <w:rFonts w:ascii="Arial" w:hAnsi="Arial" w:cs="Arial"/>
          <w:sz w:val="22"/>
          <w:szCs w:val="22"/>
        </w:rPr>
        <w:t>H3K27Ac exclusive sites are found</w:t>
      </w:r>
      <w:r w:rsidRPr="00C95254">
        <w:rPr>
          <w:rFonts w:ascii="Arial" w:hAnsi="Arial" w:cs="Arial"/>
          <w:sz w:val="22"/>
          <w:szCs w:val="22"/>
        </w:rPr>
        <w:t xml:space="preserve"> found in all of </w:t>
      </w:r>
      <w:r w:rsidR="008727B4" w:rsidRPr="00C95254">
        <w:rPr>
          <w:rFonts w:ascii="Arial" w:hAnsi="Arial" w:cs="Arial"/>
          <w:sz w:val="22"/>
          <w:szCs w:val="22"/>
        </w:rPr>
        <w:t>the</w:t>
      </w:r>
      <w:r w:rsidRPr="00C95254">
        <w:rPr>
          <w:rFonts w:ascii="Arial" w:hAnsi="Arial" w:cs="Arial"/>
          <w:sz w:val="22"/>
          <w:szCs w:val="22"/>
        </w:rPr>
        <w:t xml:space="preserve"> cell lines </w:t>
      </w:r>
      <w:r w:rsidR="008727B4" w:rsidRPr="00C95254">
        <w:rPr>
          <w:rFonts w:ascii="Arial" w:hAnsi="Arial" w:cs="Arial"/>
          <w:sz w:val="22"/>
          <w:szCs w:val="22"/>
        </w:rPr>
        <w:t xml:space="preserve">where we </w:t>
      </w:r>
      <w:r w:rsidR="00293556" w:rsidRPr="00C95254">
        <w:rPr>
          <w:rFonts w:ascii="Arial" w:hAnsi="Arial" w:cs="Arial"/>
          <w:sz w:val="22"/>
          <w:szCs w:val="22"/>
        </w:rPr>
        <w:t>performed assays</w:t>
      </w:r>
      <w:r w:rsidR="008727B4" w:rsidRPr="00C95254">
        <w:rPr>
          <w:rFonts w:ascii="Arial" w:hAnsi="Arial" w:cs="Arial"/>
          <w:sz w:val="22"/>
          <w:szCs w:val="22"/>
        </w:rPr>
        <w:t xml:space="preserve"> and </w:t>
      </w:r>
      <w:r w:rsidRPr="00C95254">
        <w:rPr>
          <w:rFonts w:ascii="Arial" w:hAnsi="Arial" w:cs="Arial"/>
          <w:sz w:val="22"/>
          <w:szCs w:val="22"/>
        </w:rPr>
        <w:t xml:space="preserve">in </w:t>
      </w:r>
      <w:r w:rsidR="008727B4" w:rsidRPr="00C95254">
        <w:rPr>
          <w:rFonts w:ascii="Arial" w:hAnsi="Arial" w:cs="Arial"/>
          <w:sz w:val="22"/>
          <w:szCs w:val="22"/>
        </w:rPr>
        <w:t xml:space="preserve">all cases are present in </w:t>
      </w:r>
      <w:r w:rsidRPr="00C95254">
        <w:rPr>
          <w:rFonts w:ascii="Arial" w:hAnsi="Arial" w:cs="Arial"/>
          <w:sz w:val="22"/>
          <w:szCs w:val="22"/>
        </w:rPr>
        <w:t>vast numbers</w:t>
      </w:r>
      <w:r w:rsidR="00293556" w:rsidRPr="00C95254">
        <w:rPr>
          <w:rFonts w:ascii="Arial" w:hAnsi="Arial" w:cs="Arial"/>
          <w:sz w:val="22"/>
          <w:szCs w:val="22"/>
        </w:rPr>
        <w:t xml:space="preserve"> but at different locations in each cell state</w:t>
      </w:r>
      <w:r w:rsidR="008727B4" w:rsidRPr="00C95254">
        <w:rPr>
          <w:rFonts w:ascii="Arial" w:hAnsi="Arial" w:cs="Arial"/>
          <w:sz w:val="22"/>
          <w:szCs w:val="22"/>
        </w:rPr>
        <w:t xml:space="preserve">; </w:t>
      </w:r>
      <w:r w:rsidR="00293556" w:rsidRPr="00C95254">
        <w:rPr>
          <w:rFonts w:ascii="Arial" w:hAnsi="Arial" w:cs="Arial"/>
          <w:sz w:val="22"/>
          <w:szCs w:val="22"/>
        </w:rPr>
        <w:t>mainly</w:t>
      </w:r>
      <w:r w:rsidR="008727B4" w:rsidRPr="00C95254">
        <w:rPr>
          <w:rFonts w:ascii="Arial" w:hAnsi="Arial" w:cs="Arial"/>
          <w:sz w:val="22"/>
          <w:szCs w:val="22"/>
        </w:rPr>
        <w:t xml:space="preserve"> at locations distal from promoters</w:t>
      </w:r>
      <w:r w:rsidRPr="00C95254">
        <w:rPr>
          <w:rFonts w:ascii="Arial" w:hAnsi="Arial" w:cs="Arial"/>
          <w:sz w:val="22"/>
          <w:szCs w:val="22"/>
        </w:rPr>
        <w:t xml:space="preserve"> </w:t>
      </w:r>
      <w:r w:rsidRPr="00C95254">
        <w:rPr>
          <w:rFonts w:ascii="Arial" w:hAnsi="Arial" w:cs="Arial"/>
          <w:color w:val="FF0000"/>
          <w:sz w:val="22"/>
          <w:szCs w:val="22"/>
        </w:rPr>
        <w:t>(</w:t>
      </w:r>
      <w:r w:rsidR="00293556" w:rsidRPr="00C95254">
        <w:rPr>
          <w:rFonts w:ascii="Arial" w:hAnsi="Arial" w:cs="Arial"/>
          <w:color w:val="FF0000"/>
          <w:sz w:val="22"/>
          <w:szCs w:val="22"/>
        </w:rPr>
        <w:t>YYY</w:t>
      </w:r>
      <w:r w:rsidRPr="00C95254">
        <w:rPr>
          <w:rFonts w:ascii="Arial" w:hAnsi="Arial" w:cs="Arial"/>
          <w:color w:val="FF0000"/>
          <w:sz w:val="22"/>
          <w:szCs w:val="22"/>
        </w:rPr>
        <w:t>Georgi dot plots as supplementary</w:t>
      </w:r>
      <w:r w:rsidR="007E44AE" w:rsidRPr="00C95254">
        <w:rPr>
          <w:rFonts w:ascii="Arial" w:hAnsi="Arial" w:cs="Arial"/>
          <w:color w:val="FF0000"/>
          <w:sz w:val="22"/>
          <w:szCs w:val="22"/>
        </w:rPr>
        <w:t>?</w:t>
      </w:r>
      <w:r w:rsidR="00293556" w:rsidRPr="00C95254">
        <w:rPr>
          <w:rFonts w:ascii="Arial" w:hAnsi="Arial" w:cs="Arial"/>
          <w:color w:val="FF0000"/>
          <w:sz w:val="22"/>
          <w:szCs w:val="22"/>
        </w:rPr>
        <w:t>YYY</w:t>
      </w:r>
      <w:r w:rsidRPr="00C95254">
        <w:rPr>
          <w:rFonts w:ascii="Arial" w:hAnsi="Arial" w:cs="Arial"/>
          <w:color w:val="FF0000"/>
          <w:sz w:val="22"/>
          <w:szCs w:val="22"/>
        </w:rPr>
        <w:t>).</w:t>
      </w:r>
    </w:p>
    <w:p w14:paraId="7D039F4D" w14:textId="77777777" w:rsidR="00BA01F7" w:rsidRPr="00C95254" w:rsidRDefault="00BA01F7" w:rsidP="00F21D9B">
      <w:pPr>
        <w:widowControl w:val="0"/>
        <w:autoSpaceDE w:val="0"/>
        <w:autoSpaceDN w:val="0"/>
        <w:adjustRightInd w:val="0"/>
        <w:spacing w:after="0"/>
        <w:rPr>
          <w:rFonts w:ascii="Arial" w:hAnsi="Arial" w:cs="Arial"/>
          <w:sz w:val="22"/>
          <w:szCs w:val="22"/>
        </w:rPr>
      </w:pPr>
    </w:p>
    <w:p w14:paraId="368B5230" w14:textId="2653A131" w:rsidR="00625BE0" w:rsidRPr="00C95254" w:rsidRDefault="001427CB"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M</w:t>
      </w:r>
      <w:r w:rsidR="00BA01F7" w:rsidRPr="00C95254">
        <w:rPr>
          <w:rFonts w:ascii="Arial" w:hAnsi="Arial" w:cs="Arial"/>
          <w:sz w:val="22"/>
          <w:szCs w:val="22"/>
        </w:rPr>
        <w:t xml:space="preserve">any </w:t>
      </w:r>
      <w:r w:rsidRPr="00C95254">
        <w:rPr>
          <w:rFonts w:ascii="Arial" w:hAnsi="Arial" w:cs="Arial"/>
          <w:sz w:val="22"/>
          <w:szCs w:val="22"/>
        </w:rPr>
        <w:t>enhancers in the muscle system</w:t>
      </w:r>
      <w:r w:rsidR="008727B4" w:rsidRPr="00C95254">
        <w:rPr>
          <w:rFonts w:ascii="Arial" w:hAnsi="Arial" w:cs="Arial"/>
          <w:sz w:val="22"/>
          <w:szCs w:val="22"/>
        </w:rPr>
        <w:t xml:space="preserve"> (Figure 4A)</w:t>
      </w:r>
      <w:r w:rsidR="00BA01F7" w:rsidRPr="00C95254">
        <w:rPr>
          <w:rFonts w:ascii="Arial" w:hAnsi="Arial" w:cs="Arial"/>
          <w:sz w:val="22"/>
          <w:szCs w:val="22"/>
        </w:rPr>
        <w:t xml:space="preserve"> are found </w:t>
      </w:r>
      <w:r w:rsidRPr="00C95254">
        <w:rPr>
          <w:rFonts w:ascii="Arial" w:hAnsi="Arial" w:cs="Arial"/>
          <w:sz w:val="22"/>
          <w:szCs w:val="22"/>
        </w:rPr>
        <w:t xml:space="preserve">to be active </w:t>
      </w:r>
      <w:r w:rsidR="00BA01F7" w:rsidRPr="00C95254">
        <w:rPr>
          <w:rFonts w:ascii="Arial" w:hAnsi="Arial" w:cs="Arial"/>
          <w:sz w:val="22"/>
          <w:szCs w:val="22"/>
        </w:rPr>
        <w:t>where this histone histo</w:t>
      </w:r>
      <w:r w:rsidRPr="00C95254">
        <w:rPr>
          <w:rFonts w:ascii="Arial" w:hAnsi="Arial" w:cs="Arial"/>
          <w:sz w:val="22"/>
          <w:szCs w:val="22"/>
        </w:rPr>
        <w:t xml:space="preserve">ry has not yet been established in a transient transfection assay. </w:t>
      </w:r>
      <w:r w:rsidR="00625BE0" w:rsidRPr="00C95254">
        <w:rPr>
          <w:rFonts w:ascii="Arial" w:hAnsi="Arial" w:cs="Arial"/>
          <w:sz w:val="22"/>
          <w:szCs w:val="22"/>
        </w:rPr>
        <w:t>20/27 of muscle H3K27Ac- are EP300+</w:t>
      </w:r>
      <w:r w:rsidRPr="00C95254">
        <w:rPr>
          <w:rFonts w:ascii="Arial" w:hAnsi="Arial" w:cs="Arial"/>
          <w:sz w:val="22"/>
          <w:szCs w:val="22"/>
        </w:rPr>
        <w:t xml:space="preserve"> which implies that at least in a plasmid system the combination of a TF and EP300 is able to provide enhancer function in some cases</w:t>
      </w:r>
      <w:r w:rsidR="00625BE0" w:rsidRPr="00C95254">
        <w:rPr>
          <w:rFonts w:ascii="Arial" w:hAnsi="Arial" w:cs="Arial"/>
          <w:sz w:val="22"/>
          <w:szCs w:val="22"/>
        </w:rPr>
        <w:t>.</w:t>
      </w:r>
      <w:r w:rsidR="00BA01F7" w:rsidRPr="00C95254">
        <w:rPr>
          <w:rFonts w:ascii="Arial" w:hAnsi="Arial" w:cs="Arial"/>
          <w:sz w:val="22"/>
          <w:szCs w:val="22"/>
        </w:rPr>
        <w:t xml:space="preserve"> </w:t>
      </w:r>
      <w:bookmarkStart w:id="0" w:name="_GoBack"/>
      <w:r w:rsidR="00BA01F7" w:rsidRPr="00C95254">
        <w:rPr>
          <w:rFonts w:ascii="Arial" w:hAnsi="Arial" w:cs="Arial"/>
          <w:sz w:val="22"/>
          <w:szCs w:val="22"/>
        </w:rPr>
        <w:t>(REFs)</w:t>
      </w:r>
    </w:p>
    <w:bookmarkEnd w:id="0"/>
    <w:p w14:paraId="607949E6" w14:textId="77777777" w:rsidR="008727B4" w:rsidRPr="00C95254" w:rsidRDefault="008727B4" w:rsidP="00F21D9B">
      <w:pPr>
        <w:widowControl w:val="0"/>
        <w:autoSpaceDE w:val="0"/>
        <w:autoSpaceDN w:val="0"/>
        <w:adjustRightInd w:val="0"/>
        <w:spacing w:after="0"/>
        <w:rPr>
          <w:rFonts w:ascii="Arial" w:hAnsi="Arial" w:cs="Arial"/>
          <w:sz w:val="22"/>
          <w:szCs w:val="22"/>
        </w:rPr>
      </w:pPr>
    </w:p>
    <w:p w14:paraId="63F317EB" w14:textId="68AB54CE" w:rsidR="00540893" w:rsidRPr="00C95254" w:rsidRDefault="008727B4" w:rsidP="008727B4">
      <w:pPr>
        <w:rPr>
          <w:rFonts w:ascii="Arial" w:hAnsi="Arial" w:cs="Arial"/>
          <w:sz w:val="22"/>
          <w:szCs w:val="22"/>
        </w:rPr>
      </w:pPr>
      <w:r w:rsidRPr="00C95254">
        <w:rPr>
          <w:rFonts w:ascii="Arial" w:hAnsi="Arial" w:cs="Arial"/>
          <w:sz w:val="22"/>
          <w:szCs w:val="22"/>
        </w:rPr>
        <w:t xml:space="preserve">The enhancer activity in our assays is specific for the tissues in which the biochemical markings are present. We also tested literature validated enhancers from T-Cell and axonal origin </w:t>
      </w:r>
      <w:r w:rsidR="00293556" w:rsidRPr="00C95254">
        <w:rPr>
          <w:rFonts w:ascii="Arial" w:hAnsi="Arial" w:cs="Arial"/>
          <w:sz w:val="22"/>
          <w:szCs w:val="22"/>
        </w:rPr>
        <w:t xml:space="preserve">in muscle cells </w:t>
      </w:r>
      <w:r w:rsidRPr="00C95254">
        <w:rPr>
          <w:rFonts w:ascii="Arial" w:hAnsi="Arial" w:cs="Arial"/>
          <w:sz w:val="22"/>
          <w:szCs w:val="22"/>
        </w:rPr>
        <w:t>and found no activity within these regions in muscle where they are not expected to work based on the biochemistry.</w:t>
      </w:r>
    </w:p>
    <w:p w14:paraId="60C12F5E" w14:textId="77777777" w:rsidR="008727B4" w:rsidRPr="00C95254" w:rsidRDefault="00540893"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The correlation of enhancer sensitivity for each biochemical mark is summarized </w:t>
      </w:r>
      <w:r w:rsidR="00630D14" w:rsidRPr="00C95254">
        <w:rPr>
          <w:rFonts w:ascii="Arial" w:hAnsi="Arial" w:cs="Arial"/>
          <w:sz w:val="22"/>
          <w:szCs w:val="22"/>
        </w:rPr>
        <w:t>in Supplementary figures 3B for Muscle; 4B for Erythroid and 5B for TF agnostic HepG2/K562 transfections.</w:t>
      </w:r>
      <w:r w:rsidR="008727B4" w:rsidRPr="00C95254">
        <w:rPr>
          <w:rFonts w:ascii="Arial" w:hAnsi="Arial" w:cs="Arial"/>
          <w:sz w:val="22"/>
          <w:szCs w:val="22"/>
        </w:rPr>
        <w:t xml:space="preserve"> </w:t>
      </w:r>
    </w:p>
    <w:p w14:paraId="1D7462F6" w14:textId="77777777" w:rsidR="008727B4" w:rsidRPr="00C95254" w:rsidRDefault="008727B4" w:rsidP="00F21D9B">
      <w:pPr>
        <w:widowControl w:val="0"/>
        <w:autoSpaceDE w:val="0"/>
        <w:autoSpaceDN w:val="0"/>
        <w:adjustRightInd w:val="0"/>
        <w:spacing w:after="0"/>
        <w:rPr>
          <w:rFonts w:ascii="Arial" w:hAnsi="Arial" w:cs="Arial"/>
          <w:sz w:val="22"/>
          <w:szCs w:val="22"/>
        </w:rPr>
      </w:pPr>
    </w:p>
    <w:p w14:paraId="7F47BBCE" w14:textId="2CABC829" w:rsidR="00F21D9B" w:rsidRPr="00C95254" w:rsidRDefault="008727B4" w:rsidP="00F21D9B">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 xml:space="preserve">In all of the experiments that we performed we found that no mark alone, or in combination is ever fully predictive of enhancer function; however in all cases stronger signals were strongly enriched by proportion for enhancers. </w:t>
      </w:r>
    </w:p>
    <w:p w14:paraId="199F7F54" w14:textId="77777777" w:rsidR="00380514" w:rsidRPr="00C95254" w:rsidRDefault="00380514" w:rsidP="00F21D9B">
      <w:pPr>
        <w:widowControl w:val="0"/>
        <w:autoSpaceDE w:val="0"/>
        <w:autoSpaceDN w:val="0"/>
        <w:adjustRightInd w:val="0"/>
        <w:spacing w:after="0"/>
        <w:rPr>
          <w:rFonts w:ascii="Arial" w:hAnsi="Arial" w:cs="Arial"/>
          <w:sz w:val="22"/>
          <w:szCs w:val="22"/>
        </w:rPr>
      </w:pPr>
    </w:p>
    <w:p w14:paraId="4AA33750" w14:textId="2B22A161" w:rsidR="002C176E" w:rsidRPr="00C95254" w:rsidRDefault="002C2A3B" w:rsidP="002C176E">
      <w:pPr>
        <w:rPr>
          <w:rFonts w:ascii="Arial" w:hAnsi="Arial" w:cs="Arial"/>
          <w:b/>
          <w:sz w:val="22"/>
          <w:szCs w:val="22"/>
        </w:rPr>
      </w:pPr>
      <w:r w:rsidRPr="00C95254">
        <w:rPr>
          <w:rFonts w:ascii="Arial" w:hAnsi="Arial" w:cs="Arial"/>
          <w:b/>
          <w:sz w:val="22"/>
          <w:szCs w:val="22"/>
        </w:rPr>
        <w:t>Enhance</w:t>
      </w:r>
      <w:r w:rsidR="00BC0E13">
        <w:rPr>
          <w:rFonts w:ascii="Arial" w:hAnsi="Arial" w:cs="Arial"/>
          <w:b/>
          <w:sz w:val="22"/>
          <w:szCs w:val="22"/>
        </w:rPr>
        <w:tab/>
      </w:r>
      <w:r w:rsidRPr="00C95254">
        <w:rPr>
          <w:rFonts w:ascii="Arial" w:hAnsi="Arial" w:cs="Arial"/>
          <w:b/>
          <w:sz w:val="22"/>
          <w:szCs w:val="22"/>
        </w:rPr>
        <w:t xml:space="preserve">r Function in </w:t>
      </w:r>
      <w:r w:rsidR="008727B4" w:rsidRPr="00C95254">
        <w:rPr>
          <w:rFonts w:ascii="Arial" w:hAnsi="Arial" w:cs="Arial"/>
          <w:b/>
          <w:sz w:val="22"/>
          <w:szCs w:val="22"/>
        </w:rPr>
        <w:t>H3K27Ac/DNAse co-</w:t>
      </w:r>
      <w:r w:rsidR="00DA65A2" w:rsidRPr="00C95254">
        <w:rPr>
          <w:rFonts w:ascii="Arial" w:hAnsi="Arial" w:cs="Arial"/>
          <w:b/>
          <w:sz w:val="22"/>
          <w:szCs w:val="22"/>
        </w:rPr>
        <w:t>marked genomic sites</w:t>
      </w:r>
    </w:p>
    <w:p w14:paraId="304F4158" w14:textId="77777777" w:rsidR="00293556" w:rsidRPr="00C95254" w:rsidRDefault="00293556" w:rsidP="008848BE">
      <w:pPr>
        <w:rPr>
          <w:rFonts w:ascii="Arial" w:hAnsi="Arial" w:cs="Arial"/>
          <w:sz w:val="22"/>
          <w:szCs w:val="22"/>
        </w:rPr>
      </w:pPr>
      <w:r w:rsidRPr="00C95254">
        <w:rPr>
          <w:rFonts w:ascii="Arial" w:hAnsi="Arial" w:cs="Arial"/>
          <w:sz w:val="22"/>
          <w:szCs w:val="22"/>
        </w:rPr>
        <w:t>~50% enhancers are found in TF occupied landscape across the entire spectrum of occupancy when annotated for DNAse and H3K27Ac measurements. Similarly,</w:t>
      </w:r>
      <w:r w:rsidR="0035375E" w:rsidRPr="00C95254">
        <w:rPr>
          <w:rFonts w:ascii="Arial" w:hAnsi="Arial" w:cs="Arial"/>
          <w:sz w:val="22"/>
          <w:szCs w:val="22"/>
        </w:rPr>
        <w:t xml:space="preserve"> </w:t>
      </w:r>
      <w:r w:rsidR="00E01511" w:rsidRPr="00C95254">
        <w:rPr>
          <w:rFonts w:ascii="Arial" w:hAnsi="Arial" w:cs="Arial"/>
          <w:sz w:val="22"/>
          <w:szCs w:val="22"/>
        </w:rPr>
        <w:t>~</w:t>
      </w:r>
      <w:r w:rsidR="0051051F" w:rsidRPr="00C95254">
        <w:rPr>
          <w:rFonts w:ascii="Arial" w:hAnsi="Arial" w:cs="Arial"/>
          <w:sz w:val="22"/>
          <w:szCs w:val="22"/>
        </w:rPr>
        <w:t>5</w:t>
      </w:r>
      <w:r w:rsidR="0035375E" w:rsidRPr="00C95254">
        <w:rPr>
          <w:rFonts w:ascii="Arial" w:hAnsi="Arial" w:cs="Arial"/>
          <w:sz w:val="22"/>
          <w:szCs w:val="22"/>
        </w:rPr>
        <w:t xml:space="preserve">0% of DNAse/H3K27Ac </w:t>
      </w:r>
      <w:r w:rsidRPr="00C95254">
        <w:rPr>
          <w:rFonts w:ascii="Arial" w:hAnsi="Arial" w:cs="Arial"/>
          <w:sz w:val="22"/>
          <w:szCs w:val="22"/>
        </w:rPr>
        <w:t>candidate Enhancers</w:t>
      </w:r>
      <w:r w:rsidR="0035375E" w:rsidRPr="00C95254">
        <w:rPr>
          <w:rFonts w:ascii="Arial" w:hAnsi="Arial" w:cs="Arial"/>
          <w:sz w:val="22"/>
          <w:szCs w:val="22"/>
        </w:rPr>
        <w:t xml:space="preserve"> selected by machine learning are functional. </w:t>
      </w:r>
    </w:p>
    <w:p w14:paraId="7EEE8557" w14:textId="77777777" w:rsidR="00293556" w:rsidRPr="00C95254" w:rsidRDefault="008848BE" w:rsidP="00DB2102">
      <w:pPr>
        <w:rPr>
          <w:rFonts w:ascii="Arial" w:hAnsi="Arial" w:cs="Arial"/>
          <w:sz w:val="22"/>
          <w:szCs w:val="22"/>
        </w:rPr>
      </w:pPr>
      <w:r w:rsidRPr="00C95254">
        <w:rPr>
          <w:rFonts w:ascii="Arial" w:hAnsi="Arial" w:cs="Arial"/>
          <w:sz w:val="22"/>
          <w:szCs w:val="22"/>
        </w:rPr>
        <w:t>Conserved nucleotide elements containing the key TF motif but selected without any o</w:t>
      </w:r>
      <w:r w:rsidR="0051051F" w:rsidRPr="00C95254">
        <w:rPr>
          <w:rFonts w:ascii="Arial" w:hAnsi="Arial" w:cs="Arial"/>
          <w:sz w:val="22"/>
          <w:szCs w:val="22"/>
        </w:rPr>
        <w:t>ccupancy measures also return ~5</w:t>
      </w:r>
      <w:r w:rsidR="00E01511" w:rsidRPr="00C95254">
        <w:rPr>
          <w:rFonts w:ascii="Arial" w:hAnsi="Arial" w:cs="Arial"/>
          <w:sz w:val="22"/>
          <w:szCs w:val="22"/>
        </w:rPr>
        <w:t>0</w:t>
      </w:r>
      <w:r w:rsidRPr="00C95254">
        <w:rPr>
          <w:rFonts w:ascii="Arial" w:hAnsi="Arial" w:cs="Arial"/>
          <w:sz w:val="22"/>
          <w:szCs w:val="22"/>
        </w:rPr>
        <w:t xml:space="preserve">% enhancer elements in the subset that </w:t>
      </w:r>
      <w:r w:rsidR="00E56A6C" w:rsidRPr="00C95254">
        <w:rPr>
          <w:rFonts w:ascii="Arial" w:hAnsi="Arial" w:cs="Arial"/>
          <w:sz w:val="22"/>
          <w:szCs w:val="22"/>
        </w:rPr>
        <w:t>are marked</w:t>
      </w:r>
      <w:r w:rsidRPr="00C95254">
        <w:rPr>
          <w:rFonts w:ascii="Arial" w:hAnsi="Arial" w:cs="Arial"/>
          <w:sz w:val="22"/>
          <w:szCs w:val="22"/>
        </w:rPr>
        <w:t xml:space="preserve"> for DNAseHS and H3K27Ac</w:t>
      </w:r>
      <w:r w:rsidR="007C4DFD" w:rsidRPr="00C95254">
        <w:rPr>
          <w:rFonts w:ascii="Arial" w:hAnsi="Arial" w:cs="Arial"/>
          <w:sz w:val="22"/>
          <w:szCs w:val="22"/>
        </w:rPr>
        <w:t>; whereas no function is found where there biochemical data is blank</w:t>
      </w:r>
      <w:r w:rsidRPr="00C95254">
        <w:rPr>
          <w:rFonts w:ascii="Arial" w:hAnsi="Arial" w:cs="Arial"/>
          <w:sz w:val="22"/>
          <w:szCs w:val="22"/>
        </w:rPr>
        <w:t xml:space="preserve">. </w:t>
      </w:r>
      <w:r w:rsidR="00F21D9B" w:rsidRPr="00C95254">
        <w:rPr>
          <w:rFonts w:ascii="Arial" w:hAnsi="Arial" w:cs="Arial"/>
          <w:sz w:val="22"/>
          <w:szCs w:val="22"/>
        </w:rPr>
        <w:t>(figure 5</w:t>
      </w:r>
      <w:r w:rsidR="0051051F" w:rsidRPr="00C95254">
        <w:rPr>
          <w:rFonts w:ascii="Arial" w:hAnsi="Arial" w:cs="Arial"/>
          <w:sz w:val="22"/>
          <w:szCs w:val="22"/>
        </w:rPr>
        <w:t>)</w:t>
      </w:r>
    </w:p>
    <w:p w14:paraId="6D81448D" w14:textId="1F7E4B9A" w:rsidR="00793110" w:rsidRPr="00C95254" w:rsidRDefault="00605870" w:rsidP="00DB2102">
      <w:pPr>
        <w:rPr>
          <w:rFonts w:ascii="Arial" w:hAnsi="Arial" w:cs="Arial"/>
          <w:sz w:val="22"/>
          <w:szCs w:val="22"/>
        </w:rPr>
      </w:pPr>
      <w:r w:rsidRPr="00C95254">
        <w:rPr>
          <w:rFonts w:ascii="Arial" w:hAnsi="Arial" w:cs="Arial"/>
          <w:sz w:val="22"/>
          <w:szCs w:val="22"/>
        </w:rPr>
        <w:lastRenderedPageBreak/>
        <w:t>We found no significant difference in the proportion of predicted active enhancers across different</w:t>
      </w:r>
      <w:r w:rsidR="008848BE" w:rsidRPr="00C95254">
        <w:rPr>
          <w:rFonts w:ascii="Arial" w:hAnsi="Arial" w:cs="Arial"/>
          <w:sz w:val="22"/>
          <w:szCs w:val="22"/>
        </w:rPr>
        <w:t xml:space="preserve"> tissues, and extrapolate to similar </w:t>
      </w:r>
      <w:r w:rsidRPr="00C95254">
        <w:rPr>
          <w:rFonts w:ascii="Arial" w:hAnsi="Arial" w:cs="Arial"/>
          <w:sz w:val="22"/>
          <w:szCs w:val="22"/>
        </w:rPr>
        <w:t xml:space="preserve">predicted enhancer </w:t>
      </w:r>
      <w:r w:rsidR="00185343" w:rsidRPr="00C95254">
        <w:rPr>
          <w:rFonts w:ascii="Arial" w:hAnsi="Arial" w:cs="Arial"/>
          <w:sz w:val="22"/>
          <w:szCs w:val="22"/>
        </w:rPr>
        <w:t>numbers across all tissues where the datasets are comparable</w:t>
      </w:r>
      <w:r w:rsidR="008848BE" w:rsidRPr="00C95254">
        <w:rPr>
          <w:rFonts w:ascii="Arial" w:hAnsi="Arial" w:cs="Arial"/>
          <w:sz w:val="22"/>
          <w:szCs w:val="22"/>
        </w:rPr>
        <w:t xml:space="preserve">. </w:t>
      </w:r>
    </w:p>
    <w:p w14:paraId="01AAB3CA" w14:textId="7B18051B" w:rsidR="00A8455C" w:rsidRPr="00C95254" w:rsidRDefault="00AA53A0" w:rsidP="00AA53A0">
      <w:pPr>
        <w:rPr>
          <w:rFonts w:ascii="Arial" w:hAnsi="Arial" w:cs="Arial"/>
          <w:b/>
          <w:sz w:val="22"/>
          <w:szCs w:val="22"/>
        </w:rPr>
      </w:pPr>
      <w:r w:rsidRPr="00C95254">
        <w:rPr>
          <w:rFonts w:ascii="Arial" w:hAnsi="Arial" w:cs="Arial"/>
          <w:b/>
          <w:sz w:val="22"/>
          <w:szCs w:val="22"/>
        </w:rPr>
        <w:t xml:space="preserve">Small biochemical signatures </w:t>
      </w:r>
      <w:r w:rsidR="00B916DB" w:rsidRPr="00C95254">
        <w:rPr>
          <w:rFonts w:ascii="Arial" w:hAnsi="Arial" w:cs="Arial"/>
          <w:b/>
          <w:sz w:val="22"/>
          <w:szCs w:val="22"/>
        </w:rPr>
        <w:t xml:space="preserve">provide </w:t>
      </w:r>
      <w:r w:rsidR="008A45AF" w:rsidRPr="00C95254">
        <w:rPr>
          <w:rFonts w:ascii="Arial" w:hAnsi="Arial" w:cs="Arial"/>
          <w:b/>
          <w:sz w:val="22"/>
          <w:szCs w:val="22"/>
        </w:rPr>
        <w:t xml:space="preserve">the </w:t>
      </w:r>
      <w:r w:rsidR="00B916DB" w:rsidRPr="00C95254">
        <w:rPr>
          <w:rFonts w:ascii="Arial" w:hAnsi="Arial" w:cs="Arial"/>
          <w:b/>
          <w:sz w:val="22"/>
          <w:szCs w:val="22"/>
        </w:rPr>
        <w:t>vast majority of enhancers.</w:t>
      </w:r>
    </w:p>
    <w:p w14:paraId="03FB95A4" w14:textId="5A3D98AB" w:rsidR="00A148AE" w:rsidRPr="00C95254" w:rsidRDefault="008848BE" w:rsidP="00AA53A0">
      <w:pPr>
        <w:rPr>
          <w:rFonts w:ascii="Arial" w:hAnsi="Arial" w:cs="Arial"/>
          <w:sz w:val="22"/>
          <w:szCs w:val="22"/>
        </w:rPr>
      </w:pPr>
      <w:r w:rsidRPr="00C95254">
        <w:rPr>
          <w:rFonts w:ascii="Arial" w:hAnsi="Arial" w:cs="Arial"/>
          <w:sz w:val="22"/>
          <w:szCs w:val="22"/>
        </w:rPr>
        <w:t xml:space="preserve">Although early tests of </w:t>
      </w:r>
      <w:r w:rsidR="00685087" w:rsidRPr="00C95254">
        <w:rPr>
          <w:rFonts w:ascii="Arial" w:hAnsi="Arial" w:cs="Arial"/>
          <w:sz w:val="22"/>
          <w:szCs w:val="22"/>
        </w:rPr>
        <w:t>candidate</w:t>
      </w:r>
      <w:r w:rsidRPr="00C95254">
        <w:rPr>
          <w:rFonts w:ascii="Arial" w:hAnsi="Arial" w:cs="Arial"/>
          <w:sz w:val="22"/>
          <w:szCs w:val="22"/>
        </w:rPr>
        <w:t xml:space="preserve"> enhancers based on EP300 ChIP-Seq returned an 80% enhancer rate when tested in embryos, it quickly became apparent that only top biochemical signals were culled in these studies. </w:t>
      </w:r>
      <w:r w:rsidR="00A55E54" w:rsidRPr="00C95254">
        <w:rPr>
          <w:rFonts w:ascii="Arial" w:hAnsi="Arial" w:cs="Arial"/>
          <w:sz w:val="22"/>
          <w:szCs w:val="22"/>
        </w:rPr>
        <w:t>The</w:t>
      </w:r>
      <w:r w:rsidRPr="00C95254">
        <w:rPr>
          <w:rFonts w:ascii="Arial" w:hAnsi="Arial" w:cs="Arial"/>
          <w:sz w:val="22"/>
          <w:szCs w:val="22"/>
        </w:rPr>
        <w:t xml:space="preserve"> biochemical signal of TF occupancy </w:t>
      </w:r>
      <w:r w:rsidR="00A55E54" w:rsidRPr="00C95254">
        <w:rPr>
          <w:rFonts w:ascii="Arial" w:hAnsi="Arial" w:cs="Arial"/>
          <w:sz w:val="22"/>
          <w:szCs w:val="22"/>
        </w:rPr>
        <w:t>varie</w:t>
      </w:r>
      <w:r w:rsidR="00F21D9B" w:rsidRPr="00C95254">
        <w:rPr>
          <w:rFonts w:ascii="Arial" w:hAnsi="Arial" w:cs="Arial"/>
          <w:sz w:val="22"/>
          <w:szCs w:val="22"/>
        </w:rPr>
        <w:t>s widely in the gnome (Figure 6</w:t>
      </w:r>
      <w:r w:rsidR="00625BE0" w:rsidRPr="00C95254">
        <w:rPr>
          <w:rFonts w:ascii="Arial" w:hAnsi="Arial" w:cs="Arial"/>
          <w:sz w:val="22"/>
          <w:szCs w:val="22"/>
        </w:rPr>
        <w:t>A</w:t>
      </w:r>
      <w:r w:rsidR="00A55E54" w:rsidRPr="00C95254">
        <w:rPr>
          <w:rFonts w:ascii="Arial" w:hAnsi="Arial" w:cs="Arial"/>
          <w:sz w:val="22"/>
          <w:szCs w:val="22"/>
        </w:rPr>
        <w:t>)</w:t>
      </w:r>
      <w:r w:rsidRPr="00C95254">
        <w:rPr>
          <w:rFonts w:ascii="Arial" w:hAnsi="Arial" w:cs="Arial"/>
          <w:sz w:val="22"/>
          <w:szCs w:val="22"/>
        </w:rPr>
        <w:t xml:space="preserve">. </w:t>
      </w:r>
    </w:p>
    <w:p w14:paraId="79717C37" w14:textId="3C5B84CA" w:rsidR="00540893" w:rsidRPr="00C95254" w:rsidRDefault="00540893" w:rsidP="00540893">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Tested for enhancer activity across signal range to determine if weaker signals contribute any significant portion of the genome-wide enhancer apparatus.</w:t>
      </w:r>
    </w:p>
    <w:p w14:paraId="1E020C8E" w14:textId="77777777" w:rsidR="00540893" w:rsidRPr="00C95254" w:rsidRDefault="00540893" w:rsidP="00540893">
      <w:pPr>
        <w:widowControl w:val="0"/>
        <w:autoSpaceDE w:val="0"/>
        <w:autoSpaceDN w:val="0"/>
        <w:adjustRightInd w:val="0"/>
        <w:spacing w:after="0"/>
        <w:rPr>
          <w:rFonts w:ascii="Arial" w:hAnsi="Arial" w:cs="Arial"/>
          <w:sz w:val="22"/>
          <w:szCs w:val="22"/>
        </w:rPr>
      </w:pPr>
    </w:p>
    <w:p w14:paraId="716AF286" w14:textId="6106DDC2" w:rsidR="00945F7B" w:rsidRPr="00C95254" w:rsidRDefault="008848BE" w:rsidP="00AA53A0">
      <w:pPr>
        <w:rPr>
          <w:rFonts w:ascii="Arial" w:hAnsi="Arial" w:cs="Arial"/>
          <w:sz w:val="22"/>
          <w:szCs w:val="22"/>
        </w:rPr>
      </w:pPr>
      <w:r w:rsidRPr="00C95254">
        <w:rPr>
          <w:rFonts w:ascii="Arial" w:hAnsi="Arial" w:cs="Arial"/>
          <w:sz w:val="22"/>
          <w:szCs w:val="22"/>
        </w:rPr>
        <w:t>As shown</w:t>
      </w:r>
      <w:r w:rsidR="00A55E54" w:rsidRPr="00C95254">
        <w:rPr>
          <w:rFonts w:ascii="Arial" w:hAnsi="Arial" w:cs="Arial"/>
          <w:sz w:val="22"/>
          <w:szCs w:val="22"/>
        </w:rPr>
        <w:t>,</w:t>
      </w:r>
      <w:r w:rsidRPr="00C95254">
        <w:rPr>
          <w:rFonts w:ascii="Arial" w:hAnsi="Arial" w:cs="Arial"/>
          <w:sz w:val="22"/>
          <w:szCs w:val="22"/>
        </w:rPr>
        <w:t xml:space="preserve"> signals in this small representative region are predominant</w:t>
      </w:r>
      <w:r w:rsidR="00945F7B" w:rsidRPr="00C95254">
        <w:rPr>
          <w:rFonts w:ascii="Arial" w:hAnsi="Arial" w:cs="Arial"/>
          <w:sz w:val="22"/>
          <w:szCs w:val="22"/>
        </w:rPr>
        <w:t>ly small biochemical signatures</w:t>
      </w:r>
      <w:r w:rsidRPr="00C95254">
        <w:rPr>
          <w:rFonts w:ascii="Arial" w:hAnsi="Arial" w:cs="Arial"/>
          <w:sz w:val="22"/>
          <w:szCs w:val="22"/>
        </w:rPr>
        <w:t xml:space="preserve">. </w:t>
      </w:r>
      <w:r w:rsidR="00A55E54" w:rsidRPr="00C95254">
        <w:rPr>
          <w:rFonts w:ascii="Arial" w:hAnsi="Arial" w:cs="Arial"/>
          <w:sz w:val="22"/>
          <w:szCs w:val="22"/>
        </w:rPr>
        <w:t xml:space="preserve">When added up small and medium biochemical signatures make up </w:t>
      </w:r>
      <w:r w:rsidR="00CC47AB" w:rsidRPr="00C95254">
        <w:rPr>
          <w:rFonts w:ascii="Arial" w:hAnsi="Arial" w:cs="Arial"/>
          <w:color w:val="FF0000"/>
          <w:sz w:val="22"/>
          <w:szCs w:val="22"/>
        </w:rPr>
        <w:t>&gt;7</w:t>
      </w:r>
      <w:r w:rsidR="00833FBE" w:rsidRPr="00C95254">
        <w:rPr>
          <w:rFonts w:ascii="Arial" w:hAnsi="Arial" w:cs="Arial"/>
          <w:color w:val="FF0000"/>
          <w:sz w:val="22"/>
          <w:szCs w:val="22"/>
        </w:rPr>
        <w:t>5%</w:t>
      </w:r>
      <w:r w:rsidR="00A55E54" w:rsidRPr="00C95254">
        <w:rPr>
          <w:rFonts w:ascii="Arial" w:hAnsi="Arial" w:cs="Arial"/>
          <w:color w:val="FF0000"/>
          <w:sz w:val="22"/>
          <w:szCs w:val="22"/>
        </w:rPr>
        <w:t xml:space="preserve"> </w:t>
      </w:r>
      <w:r w:rsidR="00945F7B" w:rsidRPr="00C95254">
        <w:rPr>
          <w:rFonts w:ascii="Arial" w:hAnsi="Arial" w:cs="Arial"/>
          <w:sz w:val="22"/>
          <w:szCs w:val="22"/>
        </w:rPr>
        <w:t xml:space="preserve">of </w:t>
      </w:r>
      <w:r w:rsidR="00625BE0" w:rsidRPr="00C95254">
        <w:rPr>
          <w:rFonts w:ascii="Arial" w:hAnsi="Arial" w:cs="Arial"/>
          <w:sz w:val="22"/>
          <w:szCs w:val="22"/>
        </w:rPr>
        <w:t xml:space="preserve">the pool of </w:t>
      </w:r>
      <w:r w:rsidR="00945F7B" w:rsidRPr="00C95254">
        <w:rPr>
          <w:rFonts w:ascii="Arial" w:hAnsi="Arial" w:cs="Arial"/>
          <w:sz w:val="22"/>
          <w:szCs w:val="22"/>
        </w:rPr>
        <w:t>all statistically significant</w:t>
      </w:r>
      <w:r w:rsidR="00A55E54" w:rsidRPr="00C95254">
        <w:rPr>
          <w:rFonts w:ascii="Arial" w:hAnsi="Arial" w:cs="Arial"/>
          <w:sz w:val="22"/>
          <w:szCs w:val="22"/>
        </w:rPr>
        <w:t xml:space="preserve"> </w:t>
      </w:r>
      <w:r w:rsidR="00F21D9B" w:rsidRPr="00C95254">
        <w:rPr>
          <w:rFonts w:ascii="Arial" w:hAnsi="Arial" w:cs="Arial"/>
          <w:sz w:val="22"/>
          <w:szCs w:val="22"/>
        </w:rPr>
        <w:t>sites in the genome (figure 6</w:t>
      </w:r>
      <w:r w:rsidR="00625BE0" w:rsidRPr="00C95254">
        <w:rPr>
          <w:rFonts w:ascii="Arial" w:hAnsi="Arial" w:cs="Arial"/>
          <w:sz w:val="22"/>
          <w:szCs w:val="22"/>
        </w:rPr>
        <w:t>A</w:t>
      </w:r>
      <w:r w:rsidR="00945F7B" w:rsidRPr="00C95254">
        <w:rPr>
          <w:rFonts w:ascii="Arial" w:hAnsi="Arial" w:cs="Arial"/>
          <w:sz w:val="22"/>
          <w:szCs w:val="22"/>
        </w:rPr>
        <w:t xml:space="preserve">). </w:t>
      </w:r>
      <w:r w:rsidRPr="00C95254">
        <w:rPr>
          <w:rFonts w:ascii="Arial" w:hAnsi="Arial" w:cs="Arial"/>
          <w:sz w:val="22"/>
          <w:szCs w:val="22"/>
        </w:rPr>
        <w:t xml:space="preserve">We selected and tested candidate enhancer elements derived from </w:t>
      </w:r>
      <w:r w:rsidR="00945F7B" w:rsidRPr="00C95254">
        <w:rPr>
          <w:rFonts w:ascii="Arial" w:hAnsi="Arial" w:cs="Arial"/>
          <w:sz w:val="22"/>
          <w:szCs w:val="22"/>
        </w:rPr>
        <w:t>several</w:t>
      </w:r>
      <w:r w:rsidRPr="00C95254">
        <w:rPr>
          <w:rFonts w:ascii="Arial" w:hAnsi="Arial" w:cs="Arial"/>
          <w:sz w:val="22"/>
          <w:szCs w:val="22"/>
        </w:rPr>
        <w:t xml:space="preserve"> biochemical signal strength</w:t>
      </w:r>
      <w:r w:rsidR="00F21D9B" w:rsidRPr="00C95254">
        <w:rPr>
          <w:rFonts w:ascii="Arial" w:hAnsi="Arial" w:cs="Arial"/>
          <w:sz w:val="22"/>
          <w:szCs w:val="22"/>
        </w:rPr>
        <w:t xml:space="preserve"> bins (figure 6</w:t>
      </w:r>
      <w:r w:rsidR="00625BE0" w:rsidRPr="00C95254">
        <w:rPr>
          <w:rFonts w:ascii="Arial" w:hAnsi="Arial" w:cs="Arial"/>
          <w:sz w:val="22"/>
          <w:szCs w:val="22"/>
        </w:rPr>
        <w:t>A</w:t>
      </w:r>
      <w:r w:rsidR="00945F7B" w:rsidRPr="00C95254">
        <w:rPr>
          <w:rFonts w:ascii="Arial" w:hAnsi="Arial" w:cs="Arial"/>
          <w:sz w:val="22"/>
          <w:szCs w:val="22"/>
        </w:rPr>
        <w:t>).</w:t>
      </w:r>
      <w:r w:rsidRPr="00C95254">
        <w:rPr>
          <w:rFonts w:ascii="Arial" w:hAnsi="Arial" w:cs="Arial"/>
          <w:sz w:val="22"/>
          <w:szCs w:val="22"/>
        </w:rPr>
        <w:t xml:space="preserve"> </w:t>
      </w:r>
    </w:p>
    <w:p w14:paraId="6879BB94" w14:textId="5AFE46A5" w:rsidR="000523C0" w:rsidRPr="00C95254" w:rsidRDefault="00625BE0" w:rsidP="00625BE0">
      <w:pPr>
        <w:rPr>
          <w:rFonts w:ascii="Arial" w:hAnsi="Arial" w:cs="Arial"/>
          <w:sz w:val="22"/>
          <w:szCs w:val="22"/>
        </w:rPr>
      </w:pPr>
      <w:r w:rsidRPr="00C95254">
        <w:rPr>
          <w:rFonts w:ascii="Arial" w:hAnsi="Arial" w:cs="Arial"/>
          <w:bCs/>
          <w:sz w:val="22"/>
          <w:szCs w:val="22"/>
        </w:rPr>
        <w:t>8400 enhancers predicted in genome with</w:t>
      </w:r>
      <w:r w:rsidRPr="00C95254">
        <w:rPr>
          <w:rFonts w:ascii="Arial" w:hAnsi="Arial" w:cs="Arial"/>
          <w:b/>
          <w:bCs/>
          <w:sz w:val="22"/>
          <w:szCs w:val="22"/>
        </w:rPr>
        <w:t xml:space="preserve"> </w:t>
      </w:r>
      <w:r w:rsidR="00945F7B" w:rsidRPr="00C95254">
        <w:rPr>
          <w:rFonts w:ascii="Arial" w:hAnsi="Arial" w:cs="Arial"/>
          <w:sz w:val="22"/>
          <w:szCs w:val="22"/>
        </w:rPr>
        <w:t>77% of all enhancer elements</w:t>
      </w:r>
      <w:r w:rsidR="00055075" w:rsidRPr="00C95254">
        <w:rPr>
          <w:rFonts w:ascii="Arial" w:hAnsi="Arial" w:cs="Arial"/>
          <w:sz w:val="22"/>
          <w:szCs w:val="22"/>
        </w:rPr>
        <w:t xml:space="preserve"> in the genome</w:t>
      </w:r>
      <w:r w:rsidR="00945F7B" w:rsidRPr="00C95254">
        <w:rPr>
          <w:rFonts w:ascii="Arial" w:hAnsi="Arial" w:cs="Arial"/>
          <w:sz w:val="22"/>
          <w:szCs w:val="22"/>
        </w:rPr>
        <w:t xml:space="preserve"> likely </w:t>
      </w:r>
      <w:r w:rsidR="00055075" w:rsidRPr="00C95254">
        <w:rPr>
          <w:rFonts w:ascii="Arial" w:hAnsi="Arial" w:cs="Arial"/>
          <w:sz w:val="22"/>
          <w:szCs w:val="22"/>
        </w:rPr>
        <w:t>belong to low/</w:t>
      </w:r>
      <w:r w:rsidR="00945F7B" w:rsidRPr="00C95254">
        <w:rPr>
          <w:rFonts w:ascii="Arial" w:hAnsi="Arial" w:cs="Arial"/>
          <w:sz w:val="22"/>
          <w:szCs w:val="22"/>
        </w:rPr>
        <w:t xml:space="preserve">medium biochemical marks while </w:t>
      </w:r>
      <w:r w:rsidR="008848BE" w:rsidRPr="00C95254">
        <w:rPr>
          <w:rFonts w:ascii="Arial" w:hAnsi="Arial" w:cs="Arial"/>
          <w:sz w:val="22"/>
          <w:szCs w:val="22"/>
        </w:rPr>
        <w:t xml:space="preserve">high signal </w:t>
      </w:r>
      <w:r w:rsidR="00945F7B" w:rsidRPr="00C95254">
        <w:rPr>
          <w:rFonts w:ascii="Arial" w:hAnsi="Arial" w:cs="Arial"/>
          <w:sz w:val="22"/>
          <w:szCs w:val="22"/>
        </w:rPr>
        <w:t xml:space="preserve">sites are relatively </w:t>
      </w:r>
      <w:r w:rsidR="00F21D9B" w:rsidRPr="00C95254">
        <w:rPr>
          <w:rFonts w:ascii="Arial" w:hAnsi="Arial" w:cs="Arial"/>
          <w:sz w:val="22"/>
          <w:szCs w:val="22"/>
        </w:rPr>
        <w:t>enriched for function (figure 6</w:t>
      </w:r>
      <w:r w:rsidRPr="00C95254">
        <w:rPr>
          <w:rFonts w:ascii="Arial" w:hAnsi="Arial" w:cs="Arial"/>
          <w:sz w:val="22"/>
          <w:szCs w:val="22"/>
        </w:rPr>
        <w:t>A</w:t>
      </w:r>
      <w:r w:rsidR="00945F7B" w:rsidRPr="00C95254">
        <w:rPr>
          <w:rFonts w:ascii="Arial" w:hAnsi="Arial" w:cs="Arial"/>
          <w:sz w:val="22"/>
          <w:szCs w:val="22"/>
        </w:rPr>
        <w:t>).</w:t>
      </w:r>
      <w:r w:rsidR="00A148AE" w:rsidRPr="00C95254">
        <w:rPr>
          <w:rFonts w:ascii="Arial" w:hAnsi="Arial" w:cs="Arial"/>
          <w:sz w:val="22"/>
          <w:szCs w:val="22"/>
        </w:rPr>
        <w:t xml:space="preserve"> Small signal elements contain many relatively high activity sites and overall correlation of ChIP-Seq signal and assay activity is </w:t>
      </w:r>
      <w:r w:rsidR="00A259C7" w:rsidRPr="00C95254">
        <w:rPr>
          <w:rFonts w:ascii="Arial" w:hAnsi="Arial" w:cs="Arial"/>
          <w:sz w:val="22"/>
          <w:szCs w:val="22"/>
        </w:rPr>
        <w:t xml:space="preserve">only </w:t>
      </w:r>
      <w:r w:rsidRPr="00C95254">
        <w:rPr>
          <w:rFonts w:ascii="Arial" w:hAnsi="Arial" w:cs="Arial"/>
          <w:sz w:val="22"/>
          <w:szCs w:val="22"/>
        </w:rPr>
        <w:t>modest even for H3K27Ac and DNAse signal. (Supplementary figure 6B and 6C</w:t>
      </w:r>
      <w:r w:rsidR="00A148AE" w:rsidRPr="00C95254">
        <w:rPr>
          <w:rFonts w:ascii="Arial" w:hAnsi="Arial" w:cs="Arial"/>
          <w:sz w:val="22"/>
          <w:szCs w:val="22"/>
        </w:rPr>
        <w:t>).</w:t>
      </w:r>
    </w:p>
    <w:p w14:paraId="5CD5A377" w14:textId="559F1CC2" w:rsidR="00625BE0" w:rsidRPr="00C95254" w:rsidRDefault="00625BE0" w:rsidP="00625BE0">
      <w:pPr>
        <w:rPr>
          <w:rFonts w:ascii="Arial" w:hAnsi="Arial" w:cs="Arial"/>
          <w:sz w:val="22"/>
          <w:szCs w:val="22"/>
        </w:rPr>
      </w:pPr>
      <w:r w:rsidRPr="00C95254">
        <w:rPr>
          <w:rFonts w:ascii="Arial" w:hAnsi="Arial" w:cs="Arial"/>
          <w:sz w:val="22"/>
          <w:szCs w:val="22"/>
        </w:rPr>
        <w:t>A similar breakdown of enhancer contribution is found in GR Starr-Seq assayed regions; with low/medium signal GR regions contributing over 50% of enhancers in an assay likely biased to only detect the strongest enhancers due to low signal to noise ratios. (Figure 6B)</w:t>
      </w:r>
    </w:p>
    <w:p w14:paraId="5B843581" w14:textId="73D17104" w:rsidR="008C025D" w:rsidRPr="00C95254" w:rsidRDefault="00095444" w:rsidP="00380514">
      <w:pPr>
        <w:jc w:val="center"/>
        <w:rPr>
          <w:rFonts w:ascii="Arial" w:hAnsi="Arial" w:cs="Arial"/>
          <w:b/>
          <w:sz w:val="22"/>
          <w:szCs w:val="22"/>
        </w:rPr>
      </w:pPr>
      <w:r w:rsidRPr="00C95254">
        <w:rPr>
          <w:rFonts w:ascii="Arial" w:hAnsi="Arial" w:cs="Arial"/>
          <w:b/>
          <w:sz w:val="22"/>
          <w:szCs w:val="22"/>
        </w:rPr>
        <w:t>Discussion</w:t>
      </w:r>
    </w:p>
    <w:p w14:paraId="24CD1D20" w14:textId="03EFBDFB" w:rsidR="00380514" w:rsidRPr="00C95254" w:rsidRDefault="00380514" w:rsidP="002C176E">
      <w:pPr>
        <w:rPr>
          <w:rFonts w:ascii="Arial" w:hAnsi="Arial" w:cs="Arial"/>
          <w:sz w:val="22"/>
          <w:szCs w:val="22"/>
        </w:rPr>
      </w:pPr>
      <w:r w:rsidRPr="00C95254">
        <w:rPr>
          <w:rFonts w:ascii="Arial" w:hAnsi="Arial" w:cs="Arial"/>
          <w:sz w:val="22"/>
          <w:szCs w:val="22"/>
        </w:rPr>
        <w:t>1) Biochemistry is imperfect, lack of correlation to enhancer output.</w:t>
      </w:r>
      <w:r w:rsidR="00BA01F7" w:rsidRPr="00C95254">
        <w:rPr>
          <w:rFonts w:ascii="Arial" w:hAnsi="Arial" w:cs="Arial"/>
          <w:sz w:val="22"/>
          <w:szCs w:val="22"/>
        </w:rPr>
        <w:t xml:space="preserve"> Many weakly biochemically marked sites are part of the top enhancers as measured by the assay. Most of highly marked by DNAse are active elements; but </w:t>
      </w:r>
      <w:r w:rsidR="00293556" w:rsidRPr="00C95254">
        <w:rPr>
          <w:rFonts w:ascii="Arial" w:hAnsi="Arial" w:cs="Arial"/>
          <w:sz w:val="22"/>
          <w:szCs w:val="22"/>
        </w:rPr>
        <w:t xml:space="preserve">the </w:t>
      </w:r>
      <w:r w:rsidR="00BA01F7" w:rsidRPr="00C95254">
        <w:rPr>
          <w:rFonts w:ascii="Arial" w:hAnsi="Arial" w:cs="Arial"/>
          <w:sz w:val="22"/>
          <w:szCs w:val="22"/>
        </w:rPr>
        <w:t xml:space="preserve">proportion </w:t>
      </w:r>
      <w:r w:rsidR="00293556" w:rsidRPr="00C95254">
        <w:rPr>
          <w:rFonts w:ascii="Arial" w:hAnsi="Arial" w:cs="Arial"/>
          <w:sz w:val="22"/>
          <w:szCs w:val="22"/>
        </w:rPr>
        <w:t xml:space="preserve">of active enhancers </w:t>
      </w:r>
      <w:r w:rsidR="00BA01F7" w:rsidRPr="00C95254">
        <w:rPr>
          <w:rFonts w:ascii="Arial" w:hAnsi="Arial" w:cs="Arial"/>
          <w:sz w:val="22"/>
          <w:szCs w:val="22"/>
        </w:rPr>
        <w:t>drops off quickly</w:t>
      </w:r>
      <w:r w:rsidR="00293556" w:rsidRPr="00C95254">
        <w:rPr>
          <w:rFonts w:ascii="Arial" w:hAnsi="Arial" w:cs="Arial"/>
          <w:sz w:val="22"/>
          <w:szCs w:val="22"/>
        </w:rPr>
        <w:t xml:space="preserve"> as the biochemical measurement signal decreases</w:t>
      </w:r>
      <w:r w:rsidR="00BA01F7" w:rsidRPr="00C95254">
        <w:rPr>
          <w:rFonts w:ascii="Arial" w:hAnsi="Arial" w:cs="Arial"/>
          <w:sz w:val="22"/>
          <w:szCs w:val="22"/>
        </w:rPr>
        <w:t xml:space="preserve"> as Figure 6 shows.</w:t>
      </w:r>
      <w:r w:rsidRPr="00C95254">
        <w:rPr>
          <w:rFonts w:ascii="Arial" w:hAnsi="Arial" w:cs="Arial"/>
          <w:sz w:val="22"/>
          <w:szCs w:val="22"/>
        </w:rPr>
        <w:t xml:space="preserve"> </w:t>
      </w:r>
      <w:r w:rsidRPr="00C95254">
        <w:rPr>
          <w:rFonts w:ascii="Arial" w:hAnsi="Arial" w:cs="Arial"/>
          <w:b/>
          <w:color w:val="FF0000"/>
          <w:sz w:val="22"/>
          <w:szCs w:val="22"/>
        </w:rPr>
        <w:t>Figure 7</w:t>
      </w:r>
      <w:r w:rsidR="00293556" w:rsidRPr="00C95254">
        <w:rPr>
          <w:rFonts w:ascii="Arial" w:hAnsi="Arial" w:cs="Arial"/>
          <w:sz w:val="22"/>
          <w:szCs w:val="22"/>
        </w:rPr>
        <w:t xml:space="preserve"> </w:t>
      </w:r>
      <w:r w:rsidRPr="00C95254">
        <w:rPr>
          <w:rFonts w:ascii="Arial" w:hAnsi="Arial" w:cs="Arial"/>
          <w:sz w:val="22"/>
          <w:szCs w:val="22"/>
        </w:rPr>
        <w:t>While only a singular example, one of these modestly marked biochemical signals comes from a &gt;95% physically occupied site, meaning that many biological important enhancers are only modestly represented by ChIP-Seq signal explaining the weak correlation of biochemical signal to activity. (Wold &amp; Mueller)</w:t>
      </w:r>
    </w:p>
    <w:p w14:paraId="50E649E6" w14:textId="374012C6" w:rsidR="00DD2F20" w:rsidRPr="00C95254" w:rsidRDefault="00293556" w:rsidP="00DD2F20">
      <w:pPr>
        <w:rPr>
          <w:rFonts w:ascii="Arial" w:hAnsi="Arial" w:cs="Arial"/>
          <w:sz w:val="22"/>
          <w:szCs w:val="22"/>
        </w:rPr>
      </w:pPr>
      <w:r w:rsidRPr="00C95254">
        <w:rPr>
          <w:rFonts w:ascii="Arial" w:hAnsi="Arial" w:cs="Arial"/>
          <w:sz w:val="22"/>
          <w:szCs w:val="22"/>
        </w:rPr>
        <w:t xml:space="preserve">Overall the proportion of active elements is strikingly similar across selection methods. Candidate elements selected randomly from the genome showed no appreciable difference in both relative fold activity and proportion of activity from elements sampled heavily around key loci involved in the development of the tissue. </w:t>
      </w:r>
      <w:r w:rsidR="00DD2F20" w:rsidRPr="00C95254">
        <w:rPr>
          <w:rFonts w:ascii="Arial" w:hAnsi="Arial" w:cs="Arial"/>
          <w:sz w:val="22"/>
          <w:szCs w:val="22"/>
        </w:rPr>
        <w:t xml:space="preserve">During development, a highly dynamic process, there are thousands of TF occupied sites where EP300 is co-localized but H3K27 has not yet been acetylated, or conversely sites where the histone “history” has remained after the key TF and DNAseHS have disappeared. </w:t>
      </w:r>
    </w:p>
    <w:p w14:paraId="5617C0E3" w14:textId="3C11FE8D" w:rsidR="00F21CCF" w:rsidRPr="00C95254" w:rsidRDefault="00DD2F20" w:rsidP="00DD2F20">
      <w:pPr>
        <w:rPr>
          <w:rFonts w:ascii="Arial" w:hAnsi="Arial" w:cs="Arial"/>
          <w:color w:val="FF0000"/>
          <w:sz w:val="22"/>
          <w:szCs w:val="22"/>
        </w:rPr>
      </w:pPr>
      <w:r w:rsidRPr="00C95254">
        <w:rPr>
          <w:rFonts w:ascii="Arial" w:hAnsi="Arial" w:cs="Arial"/>
          <w:sz w:val="22"/>
          <w:szCs w:val="22"/>
        </w:rPr>
        <w:t>Conversely in GR the biochemical structure appears largely predestined; with only EP300 being recruited</w:t>
      </w:r>
      <w:r w:rsidR="00BA01F7" w:rsidRPr="00C95254">
        <w:rPr>
          <w:rFonts w:ascii="Arial" w:hAnsi="Arial" w:cs="Arial"/>
          <w:sz w:val="22"/>
          <w:szCs w:val="22"/>
        </w:rPr>
        <w:t xml:space="preserve">. The historic H3K27Ac sites which are no longer DNAse </w:t>
      </w:r>
      <w:r w:rsidR="00BA01F7" w:rsidRPr="00C95254">
        <w:rPr>
          <w:rFonts w:ascii="Arial" w:hAnsi="Arial" w:cs="Arial"/>
          <w:sz w:val="22"/>
          <w:szCs w:val="22"/>
        </w:rPr>
        <w:lastRenderedPageBreak/>
        <w:t xml:space="preserve">accessible present an interesting opening for GR quickly accessing some of these sites found </w:t>
      </w:r>
      <w:r w:rsidR="001427CB" w:rsidRPr="00C95254">
        <w:rPr>
          <w:rFonts w:ascii="Arial" w:hAnsi="Arial" w:cs="Arial"/>
          <w:sz w:val="22"/>
          <w:szCs w:val="22"/>
        </w:rPr>
        <w:t>also maintained</w:t>
      </w:r>
      <w:r w:rsidR="00BA01F7" w:rsidRPr="00C95254">
        <w:rPr>
          <w:rFonts w:ascii="Arial" w:hAnsi="Arial" w:cs="Arial"/>
          <w:sz w:val="22"/>
          <w:szCs w:val="22"/>
        </w:rPr>
        <w:t xml:space="preserve"> in stable cell lines. </w:t>
      </w:r>
      <w:r w:rsidR="00F21CCF" w:rsidRPr="00C95254">
        <w:rPr>
          <w:rFonts w:ascii="Arial" w:hAnsi="Arial" w:cs="Arial"/>
          <w:color w:val="FF0000"/>
          <w:sz w:val="22"/>
          <w:szCs w:val="22"/>
        </w:rPr>
        <w:t>Figure 8</w:t>
      </w:r>
    </w:p>
    <w:p w14:paraId="04062FD6" w14:textId="301D164A" w:rsidR="00DD2F20" w:rsidRPr="00C95254" w:rsidRDefault="00DD2F20" w:rsidP="00DD2F20">
      <w:pPr>
        <w:rPr>
          <w:rFonts w:ascii="Arial" w:hAnsi="Arial" w:cs="Arial"/>
          <w:sz w:val="22"/>
          <w:szCs w:val="22"/>
        </w:rPr>
      </w:pPr>
      <w:r w:rsidRPr="00C95254">
        <w:rPr>
          <w:rFonts w:ascii="Arial" w:hAnsi="Arial" w:cs="Arial"/>
          <w:sz w:val="22"/>
          <w:szCs w:val="22"/>
        </w:rPr>
        <w:t>These TF/EP300 co-marked elements that are negative for H3K27Ac will have been missed in the ENCODE encyclopedia annotation of candidate Enhancer elements. In the rapidly differentiation muscle landscape, many such sites score as enhancers in our assay. Although only a small number of elements were individually tested in immortalized cell lines, it would appear that in aggregate, there is little function in DNAse sites that are not co-marked with H3K27Ac once differentiated. Although only a small number was tested, H3K27Ac exclusive sites (no DNAseHS) do not appear to function as enhancers.</w:t>
      </w:r>
    </w:p>
    <w:p w14:paraId="1FB6584C" w14:textId="2D2FA2A2" w:rsidR="00380514" w:rsidRPr="00C95254" w:rsidRDefault="00380514" w:rsidP="00DD2F20">
      <w:pPr>
        <w:rPr>
          <w:rFonts w:ascii="Arial" w:hAnsi="Arial" w:cs="Arial"/>
          <w:color w:val="FF0000"/>
          <w:sz w:val="22"/>
          <w:szCs w:val="22"/>
        </w:rPr>
      </w:pPr>
      <w:r w:rsidRPr="00C95254">
        <w:rPr>
          <w:rFonts w:ascii="Arial" w:hAnsi="Arial" w:cs="Arial"/>
          <w:color w:val="FF0000"/>
          <w:sz w:val="22"/>
          <w:szCs w:val="22"/>
        </w:rPr>
        <w:t>YYYMore to tie in encyclopedia?</w:t>
      </w:r>
      <w:r w:rsidR="00293556" w:rsidRPr="00C95254">
        <w:rPr>
          <w:rFonts w:ascii="Arial" w:hAnsi="Arial" w:cs="Arial"/>
          <w:color w:val="FF0000"/>
          <w:sz w:val="22"/>
          <w:szCs w:val="22"/>
        </w:rPr>
        <w:t xml:space="preserve"> We should consider a figure – once draft is more complete</w:t>
      </w:r>
      <w:r w:rsidRPr="00C95254">
        <w:rPr>
          <w:rFonts w:ascii="Arial" w:hAnsi="Arial" w:cs="Arial"/>
          <w:color w:val="FF0000"/>
          <w:sz w:val="22"/>
          <w:szCs w:val="22"/>
        </w:rPr>
        <w:t>YYY</w:t>
      </w:r>
    </w:p>
    <w:p w14:paraId="0CC82AE2" w14:textId="7CDFEFEB" w:rsidR="00380514" w:rsidRPr="00C95254" w:rsidRDefault="00380514" w:rsidP="00380514">
      <w:pPr>
        <w:rPr>
          <w:rFonts w:ascii="Arial" w:hAnsi="Arial" w:cs="Arial"/>
          <w:b/>
          <w:sz w:val="22"/>
          <w:szCs w:val="22"/>
        </w:rPr>
      </w:pPr>
      <w:r w:rsidRPr="00C95254">
        <w:rPr>
          <w:rFonts w:ascii="Arial" w:hAnsi="Arial" w:cs="Arial"/>
          <w:sz w:val="22"/>
          <w:szCs w:val="22"/>
        </w:rPr>
        <w:t xml:space="preserve">A key distinguishing point widely accepted of an enhancer, is that unlike a promoter it is able to function in both orientations. Although most elements that score as enhancers in our assay do match this definition, but we found a clear bias in terms of relative activity for one orientation. In a conventional transfection assay where elements are tested 5’ of a promoter we found a strong bias for function one relative orientation in 56% of elements tested. (figure 9). Tested both enhancer orientations in a small set of enhancers -&gt; ~half are orientation sensitive for the magnitude of activity. </w:t>
      </w:r>
      <w:r w:rsidRPr="00C95254">
        <w:rPr>
          <w:rFonts w:ascii="Arial" w:hAnsi="Arial" w:cs="Arial"/>
          <w:color w:val="FF0000"/>
          <w:sz w:val="22"/>
          <w:szCs w:val="22"/>
        </w:rPr>
        <w:t>Supplementary Figure 7.</w:t>
      </w:r>
    </w:p>
    <w:p w14:paraId="31662078" w14:textId="0F96A9CE" w:rsidR="00380514" w:rsidRPr="00C95254" w:rsidRDefault="00380514" w:rsidP="00380514">
      <w:pPr>
        <w:widowControl w:val="0"/>
        <w:autoSpaceDE w:val="0"/>
        <w:autoSpaceDN w:val="0"/>
        <w:adjustRightInd w:val="0"/>
        <w:spacing w:after="0"/>
        <w:rPr>
          <w:rFonts w:ascii="Arial" w:hAnsi="Arial" w:cs="Arial"/>
          <w:sz w:val="22"/>
          <w:szCs w:val="22"/>
        </w:rPr>
      </w:pPr>
      <w:r w:rsidRPr="00C95254">
        <w:rPr>
          <w:rFonts w:ascii="Arial" w:hAnsi="Arial" w:cs="Arial"/>
          <w:sz w:val="22"/>
          <w:szCs w:val="22"/>
        </w:rPr>
        <w:t>Although this opens the possibility of a somewhat higher percentage of elements being functional as enhancers, most of the elements tested showing a bias for orientation dependent activity scored for enhancers in both orientations. The strongest implications are for the function of promoter proximal regulatory elements, especially in the context of SNPs and other biologically significant mutations that alter motifs within enhancer elements.</w:t>
      </w:r>
    </w:p>
    <w:p w14:paraId="18731CFE" w14:textId="77777777" w:rsidR="009F072C" w:rsidRPr="00C95254" w:rsidRDefault="009F072C" w:rsidP="00380514">
      <w:pPr>
        <w:widowControl w:val="0"/>
        <w:autoSpaceDE w:val="0"/>
        <w:autoSpaceDN w:val="0"/>
        <w:adjustRightInd w:val="0"/>
        <w:spacing w:after="0"/>
        <w:rPr>
          <w:rFonts w:ascii="Arial" w:hAnsi="Arial" w:cs="Arial"/>
          <w:sz w:val="22"/>
          <w:szCs w:val="22"/>
        </w:rPr>
      </w:pPr>
    </w:p>
    <w:p w14:paraId="132C0914" w14:textId="247FD20F" w:rsidR="009F072C" w:rsidRPr="00C95254" w:rsidRDefault="009F072C" w:rsidP="00380514">
      <w:pPr>
        <w:widowControl w:val="0"/>
        <w:autoSpaceDE w:val="0"/>
        <w:autoSpaceDN w:val="0"/>
        <w:adjustRightInd w:val="0"/>
        <w:spacing w:after="0"/>
        <w:rPr>
          <w:rFonts w:ascii="Arial" w:hAnsi="Arial" w:cs="Arial"/>
          <w:b/>
          <w:color w:val="FF0000"/>
          <w:sz w:val="22"/>
          <w:szCs w:val="22"/>
          <w:u w:val="single"/>
        </w:rPr>
      </w:pPr>
      <w:r w:rsidRPr="00C95254">
        <w:rPr>
          <w:rFonts w:ascii="Arial" w:hAnsi="Arial" w:cs="Arial"/>
          <w:b/>
          <w:color w:val="FF0000"/>
          <w:sz w:val="22"/>
          <w:szCs w:val="22"/>
          <w:u w:val="single"/>
        </w:rPr>
        <w:t>YYY it is key to make sure that POLIII is not occupying these regions that are appearing to be “directional” enhancers YYY</w:t>
      </w:r>
    </w:p>
    <w:p w14:paraId="21FCFC8F" w14:textId="77777777" w:rsidR="00380514" w:rsidRPr="00C95254" w:rsidRDefault="00380514" w:rsidP="00380514">
      <w:pPr>
        <w:widowControl w:val="0"/>
        <w:autoSpaceDE w:val="0"/>
        <w:autoSpaceDN w:val="0"/>
        <w:adjustRightInd w:val="0"/>
        <w:spacing w:after="0"/>
        <w:rPr>
          <w:rFonts w:ascii="Arial" w:hAnsi="Arial" w:cs="Arial"/>
          <w:sz w:val="22"/>
          <w:szCs w:val="22"/>
        </w:rPr>
      </w:pPr>
    </w:p>
    <w:p w14:paraId="43D12D16" w14:textId="642232A5" w:rsidR="00F21D9B" w:rsidRPr="00C95254" w:rsidRDefault="00293556" w:rsidP="00DD2F20">
      <w:pPr>
        <w:rPr>
          <w:rFonts w:ascii="Arial" w:hAnsi="Arial" w:cs="Arial"/>
          <w:b/>
          <w:sz w:val="22"/>
          <w:szCs w:val="22"/>
        </w:rPr>
      </w:pPr>
      <w:r w:rsidRPr="00C95254">
        <w:rPr>
          <w:rFonts w:ascii="Arial" w:hAnsi="Arial" w:cs="Arial"/>
          <w:b/>
          <w:sz w:val="22"/>
          <w:szCs w:val="22"/>
        </w:rPr>
        <w:t>7</w:t>
      </w:r>
      <w:r w:rsidR="00380514" w:rsidRPr="00C95254">
        <w:rPr>
          <w:rFonts w:ascii="Arial" w:hAnsi="Arial" w:cs="Arial"/>
          <w:b/>
          <w:sz w:val="22"/>
          <w:szCs w:val="22"/>
        </w:rPr>
        <w:t xml:space="preserve">) </w:t>
      </w:r>
      <w:r w:rsidR="008C025D" w:rsidRPr="00C95254">
        <w:rPr>
          <w:rFonts w:ascii="Arial" w:hAnsi="Arial" w:cs="Arial"/>
          <w:b/>
          <w:sz w:val="22"/>
          <w:szCs w:val="22"/>
        </w:rPr>
        <w:t xml:space="preserve">Discussion about </w:t>
      </w:r>
      <w:r w:rsidR="009F072C" w:rsidRPr="00C95254">
        <w:rPr>
          <w:rFonts w:ascii="Arial" w:hAnsi="Arial" w:cs="Arial"/>
          <w:color w:val="540001"/>
        </w:rPr>
        <w:t>Muerdter, Boryn et al</w:t>
      </w:r>
    </w:p>
    <w:p w14:paraId="0171C0B0" w14:textId="76EAAD8F" w:rsidR="00380514" w:rsidRPr="00C95254" w:rsidRDefault="00380514" w:rsidP="00380514">
      <w:pPr>
        <w:rPr>
          <w:rFonts w:ascii="Arial" w:hAnsi="Arial" w:cs="Arial"/>
          <w:b/>
          <w:sz w:val="22"/>
          <w:szCs w:val="22"/>
        </w:rPr>
      </w:pPr>
      <w:r w:rsidRPr="00C95254">
        <w:rPr>
          <w:rFonts w:ascii="Arial" w:hAnsi="Arial" w:cs="Arial"/>
          <w:b/>
          <w:sz w:val="22"/>
          <w:szCs w:val="22"/>
        </w:rPr>
        <w:tab/>
        <w:t xml:space="preserve">A) </w:t>
      </w:r>
      <w:r w:rsidRPr="00C95254">
        <w:rPr>
          <w:rFonts w:ascii="Arial" w:hAnsi="Arial" w:cs="Arial"/>
          <w:color w:val="0D6212"/>
        </w:rPr>
        <w:t>do different enhancers  “see” and affect different  promoters differently?</w:t>
      </w:r>
      <w:r w:rsidR="00047E60" w:rsidRPr="00C95254">
        <w:rPr>
          <w:rFonts w:ascii="Arial" w:hAnsi="Arial" w:cs="Arial"/>
          <w:color w:val="0D6212"/>
        </w:rPr>
        <w:t xml:space="preserve"> Could account for some false negatives</w:t>
      </w:r>
    </w:p>
    <w:p w14:paraId="49C552D2" w14:textId="4F764667" w:rsidR="00380514" w:rsidRPr="00C95254" w:rsidRDefault="00380514" w:rsidP="00380514">
      <w:pPr>
        <w:ind w:firstLine="720"/>
        <w:rPr>
          <w:rFonts w:ascii="Arial" w:hAnsi="Arial" w:cs="Arial"/>
          <w:b/>
          <w:sz w:val="22"/>
          <w:szCs w:val="22"/>
        </w:rPr>
      </w:pPr>
      <w:r w:rsidRPr="00C95254">
        <w:rPr>
          <w:rFonts w:ascii="Arial" w:hAnsi="Arial" w:cs="Arial"/>
          <w:b/>
          <w:sz w:val="22"/>
          <w:szCs w:val="22"/>
        </w:rPr>
        <w:t xml:space="preserve">B) Ori intereference with results; results internally consistent; </w:t>
      </w:r>
      <w:r w:rsidR="009F072C" w:rsidRPr="00C95254">
        <w:rPr>
          <w:rFonts w:ascii="Arial" w:hAnsi="Arial" w:cs="Arial"/>
          <w:b/>
          <w:sz w:val="22"/>
          <w:szCs w:val="22"/>
        </w:rPr>
        <w:t>and</w:t>
      </w:r>
      <w:r w:rsidRPr="00C95254">
        <w:rPr>
          <w:rFonts w:ascii="Arial" w:hAnsi="Arial" w:cs="Arial"/>
          <w:b/>
          <w:sz w:val="22"/>
          <w:szCs w:val="22"/>
        </w:rPr>
        <w:t xml:space="preserve"> biochemistry also imperfect for predicting enhancers in their own study. </w:t>
      </w:r>
    </w:p>
    <w:p w14:paraId="3207251F" w14:textId="2540986E" w:rsidR="00380514" w:rsidRPr="00C95254" w:rsidRDefault="001427CB" w:rsidP="001427CB">
      <w:pPr>
        <w:rPr>
          <w:rFonts w:ascii="Arial" w:hAnsi="Arial" w:cs="Arial"/>
          <w:b/>
          <w:color w:val="FF0000"/>
          <w:sz w:val="22"/>
          <w:szCs w:val="22"/>
          <w:u w:val="single"/>
        </w:rPr>
      </w:pPr>
      <w:r w:rsidRPr="00C95254">
        <w:rPr>
          <w:rFonts w:ascii="Arial" w:hAnsi="Arial" w:cs="Arial"/>
          <w:b/>
          <w:color w:val="FF0000"/>
          <w:sz w:val="22"/>
          <w:szCs w:val="22"/>
          <w:u w:val="single"/>
        </w:rPr>
        <w:t xml:space="preserve">            C) </w:t>
      </w:r>
      <w:r w:rsidR="00380514" w:rsidRPr="00C95254">
        <w:rPr>
          <w:rFonts w:ascii="Arial" w:hAnsi="Arial" w:cs="Arial"/>
          <w:b/>
          <w:color w:val="FF0000"/>
          <w:sz w:val="22"/>
          <w:szCs w:val="22"/>
          <w:u w:val="single"/>
        </w:rPr>
        <w:t>PolIII explanation for inactive regions that are biochemically marked.</w:t>
      </w:r>
      <w:r w:rsidRPr="00C95254">
        <w:rPr>
          <w:rFonts w:ascii="Arial" w:hAnsi="Arial" w:cs="Arial"/>
          <w:b/>
          <w:color w:val="FF0000"/>
          <w:sz w:val="22"/>
          <w:szCs w:val="22"/>
          <w:u w:val="single"/>
        </w:rPr>
        <w:t xml:space="preserve"> I think this is hugely important in the context of our biochemistry not working. We should check this this in K562 where POLIII data is available? Chris?</w:t>
      </w:r>
    </w:p>
    <w:p w14:paraId="1C1D224E" w14:textId="21A3533E" w:rsidR="00380514" w:rsidRPr="00C95254" w:rsidRDefault="00380514" w:rsidP="006D13C2">
      <w:pPr>
        <w:ind w:firstLine="720"/>
        <w:rPr>
          <w:rFonts w:ascii="Arial" w:hAnsi="Arial" w:cs="Arial"/>
          <w:b/>
          <w:sz w:val="22"/>
          <w:szCs w:val="22"/>
        </w:rPr>
      </w:pPr>
      <w:r w:rsidRPr="00C95254">
        <w:rPr>
          <w:rFonts w:ascii="Arial" w:hAnsi="Arial" w:cs="Arial"/>
          <w:b/>
          <w:sz w:val="22"/>
          <w:szCs w:val="22"/>
        </w:rPr>
        <w:t xml:space="preserve">D) </w:t>
      </w:r>
      <w:r w:rsidR="009F072C" w:rsidRPr="00C95254">
        <w:rPr>
          <w:rFonts w:ascii="Arial" w:hAnsi="Arial" w:cs="Arial"/>
          <w:b/>
          <w:sz w:val="22"/>
          <w:szCs w:val="22"/>
        </w:rPr>
        <w:t>Can explain some; orientation can explain some.</w:t>
      </w:r>
    </w:p>
    <w:p w14:paraId="4A7D81D7" w14:textId="77777777" w:rsidR="00380514" w:rsidRPr="00C95254" w:rsidRDefault="00380514" w:rsidP="00F21D9B">
      <w:pPr>
        <w:widowControl w:val="0"/>
        <w:autoSpaceDE w:val="0"/>
        <w:autoSpaceDN w:val="0"/>
        <w:adjustRightInd w:val="0"/>
        <w:spacing w:after="0"/>
        <w:rPr>
          <w:rFonts w:ascii="Arial" w:hAnsi="Arial" w:cs="Arial"/>
          <w:b/>
          <w:color w:val="FF0000"/>
          <w:sz w:val="22"/>
          <w:szCs w:val="22"/>
        </w:rPr>
      </w:pPr>
      <w:r w:rsidRPr="00C95254">
        <w:rPr>
          <w:rFonts w:ascii="Arial" w:hAnsi="Arial" w:cs="Arial"/>
          <w:b/>
          <w:color w:val="FF0000"/>
          <w:sz w:val="22"/>
          <w:szCs w:val="22"/>
        </w:rPr>
        <w:t>YYYNeed review of new Stark data for orientation contribution – does it support hypothesis with Ori as promoter? If not drop entirely</w:t>
      </w:r>
    </w:p>
    <w:p w14:paraId="0CA46532" w14:textId="77777777" w:rsidR="00380514" w:rsidRPr="00C95254" w:rsidRDefault="00380514" w:rsidP="00F21D9B">
      <w:pPr>
        <w:widowControl w:val="0"/>
        <w:autoSpaceDE w:val="0"/>
        <w:autoSpaceDN w:val="0"/>
        <w:adjustRightInd w:val="0"/>
        <w:spacing w:after="0"/>
        <w:rPr>
          <w:rFonts w:ascii="Arial" w:hAnsi="Arial" w:cs="Arial"/>
          <w:b/>
          <w:color w:val="FF0000"/>
          <w:sz w:val="22"/>
          <w:szCs w:val="22"/>
        </w:rPr>
      </w:pPr>
    </w:p>
    <w:p w14:paraId="24511CA4" w14:textId="52701CB4" w:rsidR="00C94703" w:rsidRPr="00C95254" w:rsidRDefault="00380514" w:rsidP="00971F38">
      <w:pPr>
        <w:widowControl w:val="0"/>
        <w:autoSpaceDE w:val="0"/>
        <w:autoSpaceDN w:val="0"/>
        <w:adjustRightInd w:val="0"/>
        <w:spacing w:after="0"/>
        <w:rPr>
          <w:rFonts w:ascii="Arial" w:hAnsi="Arial" w:cs="Arial"/>
          <w:b/>
          <w:color w:val="FF0000"/>
          <w:sz w:val="22"/>
          <w:szCs w:val="22"/>
        </w:rPr>
      </w:pPr>
      <w:r w:rsidRPr="00C95254">
        <w:rPr>
          <w:rFonts w:ascii="Arial" w:hAnsi="Arial" w:cs="Arial"/>
          <w:b/>
          <w:color w:val="FF0000"/>
          <w:sz w:val="22"/>
          <w:szCs w:val="22"/>
        </w:rPr>
        <w:t>Need to screen these for regions that are POLIII occupied (and exclude)YYY</w:t>
      </w:r>
    </w:p>
    <w:p w14:paraId="1F1317D7" w14:textId="6BF57234" w:rsidR="00C95254" w:rsidRDefault="00806B0D" w:rsidP="00971F38">
      <w:pPr>
        <w:widowControl w:val="0"/>
        <w:autoSpaceDE w:val="0"/>
        <w:autoSpaceDN w:val="0"/>
        <w:adjustRightInd w:val="0"/>
        <w:spacing w:after="0"/>
        <w:rPr>
          <w:rFonts w:ascii="Arial" w:hAnsi="Arial" w:cs="Arial"/>
          <w:b/>
          <w:color w:val="FF0000"/>
          <w:sz w:val="22"/>
          <w:szCs w:val="22"/>
        </w:rPr>
      </w:pPr>
      <w:r>
        <w:rPr>
          <w:rFonts w:ascii="Arial" w:hAnsi="Arial" w:cs="Arial"/>
          <w:b/>
          <w:color w:val="FF0000"/>
          <w:sz w:val="22"/>
          <w:szCs w:val="22"/>
        </w:rPr>
        <w:lastRenderedPageBreak/>
        <w:t>SUPPLEMENTAL TEXT for elife</w:t>
      </w:r>
      <w:r w:rsidR="00DF55B6">
        <w:rPr>
          <w:rFonts w:ascii="Arial" w:hAnsi="Arial" w:cs="Arial"/>
          <w:b/>
          <w:color w:val="FF0000"/>
          <w:sz w:val="22"/>
          <w:szCs w:val="22"/>
        </w:rPr>
        <w:t>?</w:t>
      </w:r>
    </w:p>
    <w:p w14:paraId="0DD20DFF" w14:textId="77777777" w:rsidR="00806B0D" w:rsidRDefault="00806B0D" w:rsidP="00971F38">
      <w:pPr>
        <w:widowControl w:val="0"/>
        <w:autoSpaceDE w:val="0"/>
        <w:autoSpaceDN w:val="0"/>
        <w:adjustRightInd w:val="0"/>
        <w:spacing w:after="0"/>
        <w:rPr>
          <w:rFonts w:ascii="Arial" w:hAnsi="Arial" w:cs="Arial"/>
          <w:b/>
          <w:color w:val="FF0000"/>
          <w:sz w:val="22"/>
          <w:szCs w:val="22"/>
        </w:rPr>
      </w:pPr>
    </w:p>
    <w:p w14:paraId="2F243AEE" w14:textId="32EDCF30" w:rsidR="00806B0D" w:rsidRPr="00C95254" w:rsidRDefault="00806B0D" w:rsidP="00971F38">
      <w:pPr>
        <w:widowControl w:val="0"/>
        <w:autoSpaceDE w:val="0"/>
        <w:autoSpaceDN w:val="0"/>
        <w:adjustRightInd w:val="0"/>
        <w:spacing w:after="0"/>
        <w:rPr>
          <w:rFonts w:ascii="Arial" w:hAnsi="Arial" w:cs="Arial"/>
          <w:b/>
          <w:color w:val="FF0000"/>
          <w:sz w:val="22"/>
          <w:szCs w:val="22"/>
        </w:rPr>
      </w:pPr>
      <w:r>
        <w:rPr>
          <w:rFonts w:ascii="Arial" w:hAnsi="Arial" w:cs="Arial"/>
          <w:b/>
          <w:color w:val="FF0000"/>
          <w:sz w:val="22"/>
          <w:szCs w:val="22"/>
        </w:rPr>
        <w:t>YYYI had written introductions to the muscle and erythroid systems before we decided to have the paper be a more generic conclusions paper; we can use these in the appendix text as a mini review along with the figures of each system or we can scrap it and I can use it in my thesisYYY</w:t>
      </w:r>
    </w:p>
    <w:p w14:paraId="3A8656B1"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3CF4E434" w14:textId="5E118F76" w:rsidR="00C95254" w:rsidRPr="00C95254" w:rsidRDefault="00C95254" w:rsidP="00C95254">
      <w:pPr>
        <w:widowControl w:val="0"/>
        <w:autoSpaceDE w:val="0"/>
        <w:autoSpaceDN w:val="0"/>
        <w:adjustRightInd w:val="0"/>
        <w:spacing w:after="0"/>
        <w:rPr>
          <w:rFonts w:ascii="Arial" w:hAnsi="Arial" w:cs="Arial"/>
          <w:b/>
        </w:rPr>
      </w:pPr>
      <w:r w:rsidRPr="00C95254">
        <w:rPr>
          <w:rFonts w:ascii="Arial" w:hAnsi="Arial" w:cs="Arial"/>
          <w:b/>
        </w:rPr>
        <w:t>The regulatory landscape of muscle differentiation</w:t>
      </w:r>
    </w:p>
    <w:p w14:paraId="084FBE46" w14:textId="749C47BE"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Early myogenesis, the di_erentiation from specified muscle precursor myoblast cells to di_erentiated myocytes can be studied by the model C2C12 mouse cell line.This process involves up-regulating the transcript level of 628 genes, down-regulating 824, with 8704 genes remaining stable. This is represented in the biochemical markings at the promoter regions which shift only modestly. In contrast, the biochemistry at distal sites changes significantly across the di_erentiation resulting in the restructuring of over 4000 exclusive DNAse Hypersensitive</w:t>
      </w:r>
    </w:p>
    <w:p w14:paraId="051715B9" w14:textId="3A39D8A1"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sites; more than half of which are signi_cantly H3K27Ac marked. The process of myogenesis is regulated by four key BHLH TFs known as Myogenic Regulatory Factors (MRFs) along with numerous cofactors. MyoD and Myf5 are most similar by peptide sequence and can both function as specification factors (Braun et al. 1989). These two TFs have almost completely overlapped ChIP-Seq occupancy however their target genes are at distinct indicating that the mecha-</w:t>
      </w:r>
    </w:p>
    <w:p w14:paraId="7CA07B3E" w14:textId="2AF8C615"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nism for targeting the MRFs to the right genomic position is likely shared. MyoD1, the key specification factor, was discovered by treating 10T1/2 cells with 5-azacytidine; which turn into</w:t>
      </w:r>
    </w:p>
    <w:p w14:paraId="70E27A38" w14:textId="58712FB9"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multipotential somitic precursors, some of which spontaneously differentiated into myocytes (Taylor et al, 1979; Davis et al. 1987). Overexpression of MyoD in fibroblast cells (MEF) results in high overlap with the native sites found in differentiated C2C12s. (Tapscott 2014) MyoD is</w:t>
      </w:r>
    </w:p>
    <w:p w14:paraId="680299F7" w14:textId="488835E1"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recruited by PBX1/Meis to the myogenin promoter. (De La Serna IL 2005; Kyle L. MacQuarrie 2014; Toto PC 2016) This implies that MyoD, likely through the help of PBX1/Meis is able to pioneer sites for later direct nearby occupancy, a mechanism which may be shared for Myf5 targeting. Both myogenin and MyoD, which are co-expressed in the myocyte, recognize a RRCAGSTG motif and occupy a highly overlapped set of sites. (Moncaut et al., 2013,</w:t>
      </w:r>
    </w:p>
    <w:p w14:paraId="7162515F" w14:textId="7D15770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Tapscott, 2005) Myogenin is the key differentiation factor in myogenesis and is able to compensate for the loss of the terminal differentiation Myf6/MRF4. A Myogenin knock out leads to</w:t>
      </w:r>
    </w:p>
    <w:p w14:paraId="4BF01F11" w14:textId="4D0D688A"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 severe malformation of all skeletal muscle, and is lethal at birth (Hasty et al. 1993; Wright et al. 1989). It is likely that the differentiation into myocytes is gated by TFs such as Zeb1 and snail occupying the promoter regions and maintaining e_ective repression on terminal genes.The C2C12 cell line has been well-characterized and studied in the Wold lab over the last decade, including factor occupancy measurements for several of the key muscle differentiation factors (MEF2, MyoD, Myogenin, E12/HEB) as well as key co-activators such as EP300. Much of this distal biochemical shift in myocyte can be visualized in the Supplementary heatmap ?? panels B and C which show myocyte exclusive occupancy of myogenin, Mef2, and that of a small subset of MyoD sites in panel A. This system allowed us to probe several outstanding bio-</w:t>
      </w:r>
    </w:p>
    <w:p w14:paraId="59A3DE3E" w14:textId="722DB90A"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logical questions: 1) Is the binding of myogenin, the primary differentiating TF, a determinant or simply a permissive condition for biological function? 2) What is the enhancer function predictivity of these elements when scored according to the encyclopedia criteria</w:t>
      </w:r>
    </w:p>
    <w:p w14:paraId="3BF62EA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of combined DNAseHS and H3K27Ac marks? 3) Is ChIP-seq is equally sensitive for enhancers across different signal strengths? 4) Are myogenin selected elements that are MyoD occupied in myoblast functional in both cell states?</w:t>
      </w:r>
    </w:p>
    <w:p w14:paraId="39215BEA" w14:textId="77777777" w:rsidR="00C95254" w:rsidRPr="00C95254" w:rsidRDefault="00C95254" w:rsidP="00C95254">
      <w:pPr>
        <w:widowControl w:val="0"/>
        <w:autoSpaceDE w:val="0"/>
        <w:autoSpaceDN w:val="0"/>
        <w:adjustRightInd w:val="0"/>
        <w:spacing w:after="0"/>
        <w:rPr>
          <w:rFonts w:ascii="Arial" w:hAnsi="Arial" w:cs="Arial"/>
          <w:sz w:val="20"/>
          <w:szCs w:val="20"/>
        </w:rPr>
      </w:pPr>
    </w:p>
    <w:p w14:paraId="418A89F5" w14:textId="6E687A1B"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 xml:space="preserve">0.1. </w:t>
      </w:r>
      <w:r w:rsidRPr="00C95254">
        <w:rPr>
          <w:rFonts w:ascii="Arial" w:hAnsi="Arial" w:cs="Arial"/>
          <w:b/>
          <w:sz w:val="20"/>
          <w:szCs w:val="20"/>
        </w:rPr>
        <w:t>Regulatory activity of cREs in Muscle Cells</w:t>
      </w:r>
    </w:p>
    <w:p w14:paraId="0F7A140E" w14:textId="36EBCE44"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As noted above; it is unlikely that elements which are DNAseHS exclusive or H3K27Ac exclusive will function as enhancer elements in transactional assays. Here we tested a set of negative controls which include T-cell and neuronal enhancer elements centered upon an</w:t>
      </w:r>
    </w:p>
    <w:p w14:paraId="4EB897FF" w14:textId="43AA8386"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internal MRF motif; as well as unoccupied motifs within highly transcribed loci.</w:t>
      </w:r>
    </w:p>
    <w:p w14:paraId="1C28184A" w14:textId="77777777" w:rsidR="00C95254" w:rsidRPr="00C95254" w:rsidRDefault="00C95254" w:rsidP="00C95254">
      <w:pPr>
        <w:widowControl w:val="0"/>
        <w:autoSpaceDE w:val="0"/>
        <w:autoSpaceDN w:val="0"/>
        <w:adjustRightInd w:val="0"/>
        <w:spacing w:after="0"/>
        <w:rPr>
          <w:rFonts w:ascii="Arial" w:hAnsi="Arial" w:cs="Arial"/>
          <w:sz w:val="20"/>
          <w:szCs w:val="20"/>
        </w:rPr>
      </w:pPr>
    </w:p>
    <w:p w14:paraId="294BE4A8" w14:textId="5B598D82" w:rsidR="00C95254" w:rsidRPr="00C95254" w:rsidRDefault="00C95254" w:rsidP="00C95254">
      <w:pPr>
        <w:widowControl w:val="0"/>
        <w:autoSpaceDE w:val="0"/>
        <w:autoSpaceDN w:val="0"/>
        <w:adjustRightInd w:val="0"/>
        <w:spacing w:after="0"/>
        <w:rPr>
          <w:rFonts w:ascii="Arial" w:hAnsi="Arial" w:cs="Arial"/>
          <w:b/>
          <w:sz w:val="20"/>
          <w:szCs w:val="20"/>
        </w:rPr>
      </w:pPr>
      <w:r w:rsidRPr="00C95254">
        <w:rPr>
          <w:rFonts w:ascii="Arial" w:hAnsi="Arial" w:cs="Arial"/>
          <w:b/>
          <w:sz w:val="20"/>
          <w:szCs w:val="20"/>
        </w:rPr>
        <w:t>The regulatory landscape of erythroid differentiation</w:t>
      </w:r>
    </w:p>
    <w:p w14:paraId="5F8FD732"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Similarly to muscle, during the di_erentiation of red blood</w:t>
      </w:r>
    </w:p>
    <w:p w14:paraId="2C3F950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lastRenderedPageBreak/>
        <w:t>cells, only a modest number of genes are regulated. This</w:t>
      </w:r>
    </w:p>
    <w:p w14:paraId="1E44C453"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is also reected in the biochemistry (Figure 9A;B) in con-</w:t>
      </w:r>
    </w:p>
    <w:p w14:paraId="4F2C6005"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trast the distal element landscape is again highly dynamic,</w:t>
      </w:r>
    </w:p>
    <w:p w14:paraId="746C7EA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showing a shift for thousands of sites for only a few hundred</w:t>
      </w:r>
    </w:p>
    <w:p w14:paraId="01448B0B"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changing genes. (Figure 9 E)</w:t>
      </w:r>
    </w:p>
    <w:p w14:paraId="3D96D088"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GATA1 is the master regulator of di_erentiation and</w:t>
      </w:r>
    </w:p>
    <w:p w14:paraId="5DCAB95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proliferation of red blood cells (6), which by knockout re-</w:t>
      </w:r>
    </w:p>
    <w:p w14:paraId="45350BEE"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sults in an anemic phenotype. TAL1, a BHLH protein, is</w:t>
      </w:r>
    </w:p>
    <w:p w14:paraId="1F1794B0"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required for multiple functions in hematopoiesis, including</w:t>
      </w:r>
    </w:p>
    <w:p w14:paraId="66AFD4A4"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terminal di_erentiation of red blood cells (7). Much like</w:t>
      </w:r>
    </w:p>
    <w:p w14:paraId="027D73F8"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Myogenin TAL1 makes an obligatory heterodimer with E2A</w:t>
      </w:r>
    </w:p>
    <w:p w14:paraId="21D6A32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basic helix-loop-helix proteins, such as E47. GATA1, much</w:t>
      </w:r>
    </w:p>
    <w:p w14:paraId="423DA92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like the MEF2 with myogenin in muscle, forms a complex</w:t>
      </w:r>
    </w:p>
    <w:p w14:paraId="528FC89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with Tal1 along with other key components.</w:t>
      </w:r>
    </w:p>
    <w:p w14:paraId="710F06E5"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Much like PBX1 and MyoD in muscle, GATA2 is</w:t>
      </w:r>
    </w:p>
    <w:p w14:paraId="68886850"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thought to guide TAL1 to the landing sites in the genome.</w:t>
      </w:r>
    </w:p>
    <w:p w14:paraId="5416BF45"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The motifs of DNA recognized for erythropoiesis and myo-</w:t>
      </w:r>
    </w:p>
    <w:p w14:paraId="07B49DBA"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genesis have a striking similarity, but distinguishing features</w:t>
      </w:r>
    </w:p>
    <w:p w14:paraId="37138C03"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which results in distinct regions of the genome being used</w:t>
      </w:r>
    </w:p>
    <w:p w14:paraId="03EF25B6"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in each tissue. (discussion)</w:t>
      </w:r>
    </w:p>
    <w:p w14:paraId="088669B3"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Several ChIP-seq experiments have been performed and</w:t>
      </w:r>
    </w:p>
    <w:p w14:paraId="27919C72" w14:textId="77777777" w:rsid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are summarized in a heatmap (Supplementary Figure 2).</w:t>
      </w:r>
    </w:p>
    <w:p w14:paraId="15968EAB" w14:textId="77777777" w:rsidR="00C95254" w:rsidRPr="00C95254" w:rsidRDefault="00C95254" w:rsidP="00C95254">
      <w:pPr>
        <w:widowControl w:val="0"/>
        <w:autoSpaceDE w:val="0"/>
        <w:autoSpaceDN w:val="0"/>
        <w:adjustRightInd w:val="0"/>
        <w:spacing w:after="0"/>
        <w:rPr>
          <w:rFonts w:ascii="Arial" w:hAnsi="Arial" w:cs="Arial"/>
          <w:sz w:val="20"/>
          <w:szCs w:val="20"/>
        </w:rPr>
      </w:pPr>
    </w:p>
    <w:p w14:paraId="182B7F88" w14:textId="4BEBF2D0" w:rsidR="00C95254" w:rsidRPr="00C95254" w:rsidRDefault="00C95254" w:rsidP="00C95254">
      <w:pPr>
        <w:widowControl w:val="0"/>
        <w:autoSpaceDE w:val="0"/>
        <w:autoSpaceDN w:val="0"/>
        <w:adjustRightInd w:val="0"/>
        <w:spacing w:after="0"/>
        <w:rPr>
          <w:rFonts w:ascii="Arial" w:hAnsi="Arial" w:cs="Arial"/>
          <w:b/>
          <w:sz w:val="20"/>
          <w:szCs w:val="20"/>
        </w:rPr>
      </w:pPr>
      <w:r w:rsidRPr="00C95254">
        <w:rPr>
          <w:rFonts w:ascii="Arial" w:hAnsi="Arial" w:cs="Arial"/>
          <w:b/>
          <w:sz w:val="20"/>
          <w:szCs w:val="20"/>
        </w:rPr>
        <w:t>Regulatory activity of cREs in erythroid cells</w:t>
      </w:r>
    </w:p>
    <w:p w14:paraId="57C84E22"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Elements tested were selected based on two criteria by</w:t>
      </w:r>
    </w:p>
    <w:p w14:paraId="3A6A645D"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ChIP-Seq factor occupancy by TAL1/GATA1 (Figure 10A)</w:t>
      </w:r>
    </w:p>
    <w:p w14:paraId="1E9920D9"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and by evolutionary constraint and TF motif (Figure 10B)</w:t>
      </w:r>
    </w:p>
    <w:p w14:paraId="738DEF3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Although the elements were selected based on mouse bio-</w:t>
      </w:r>
    </w:p>
    <w:p w14:paraId="271FB8CD"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chemistry; they were tested in the human K562 erythroid</w:t>
      </w:r>
    </w:p>
    <w:p w14:paraId="07014873"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cell line. This precludes a similar comparison of the di_eren-</w:t>
      </w:r>
    </w:p>
    <w:p w14:paraId="57450B30"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tial in function across early erythropoeisis but allows us to</w:t>
      </w:r>
    </w:p>
    <w:p w14:paraId="0ECB1F1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contrast the functional predictivity of DNAse and H3K27Ac</w:t>
      </w:r>
    </w:p>
    <w:p w14:paraId="21753384"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marked sites picked by a similar criteria as in muscle (pres-</w:t>
      </w:r>
    </w:p>
    <w:p w14:paraId="2846073A"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ence of a TF) as well as a small but interesting set of sites</w:t>
      </w:r>
    </w:p>
    <w:p w14:paraId="218FFF5C"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picked prior to ChIP-Seq data being available by conserva-</w:t>
      </w:r>
    </w:p>
    <w:p w14:paraId="2C44243F" w14:textId="77777777"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tion and motif presence.</w:t>
      </w:r>
    </w:p>
    <w:p w14:paraId="4938947E" w14:textId="4D2F44BA" w:rsidR="00C95254" w:rsidRPr="00C95254" w:rsidRDefault="00C95254" w:rsidP="00C95254">
      <w:pPr>
        <w:widowControl w:val="0"/>
        <w:autoSpaceDE w:val="0"/>
        <w:autoSpaceDN w:val="0"/>
        <w:adjustRightInd w:val="0"/>
        <w:spacing w:after="0"/>
        <w:rPr>
          <w:rFonts w:ascii="Arial" w:hAnsi="Arial" w:cs="Arial"/>
          <w:sz w:val="20"/>
          <w:szCs w:val="20"/>
        </w:rPr>
      </w:pPr>
      <w:r w:rsidRPr="00C95254">
        <w:rPr>
          <w:rFonts w:ascii="Arial" w:hAnsi="Arial" w:cs="Arial"/>
          <w:sz w:val="20"/>
          <w:szCs w:val="20"/>
        </w:rPr>
        <w:t>13</w:t>
      </w:r>
    </w:p>
    <w:p w14:paraId="25A8743E"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4A802359"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2980AA1B"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480A9CB5"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5A2AAFDB"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p w14:paraId="32A9582D" w14:textId="77777777" w:rsidR="00C95254" w:rsidRPr="00C95254" w:rsidRDefault="00C95254" w:rsidP="00971F38">
      <w:pPr>
        <w:widowControl w:val="0"/>
        <w:autoSpaceDE w:val="0"/>
        <w:autoSpaceDN w:val="0"/>
        <w:adjustRightInd w:val="0"/>
        <w:spacing w:after="0"/>
        <w:rPr>
          <w:rFonts w:ascii="Arial" w:hAnsi="Arial" w:cs="Arial"/>
          <w:b/>
          <w:color w:val="FF0000"/>
          <w:sz w:val="22"/>
          <w:szCs w:val="22"/>
        </w:rPr>
      </w:pPr>
    </w:p>
    <w:sectPr w:rsidR="00C95254" w:rsidRPr="00C95254" w:rsidSect="00C9470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C354B" w14:textId="77777777" w:rsidR="002B4177" w:rsidRDefault="002B4177" w:rsidP="00E11C8E">
      <w:pPr>
        <w:spacing w:after="0"/>
      </w:pPr>
      <w:r>
        <w:separator/>
      </w:r>
    </w:p>
  </w:endnote>
  <w:endnote w:type="continuationSeparator" w:id="0">
    <w:p w14:paraId="7A528065" w14:textId="77777777" w:rsidR="002B4177" w:rsidRDefault="002B4177" w:rsidP="00E11C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4E445" w14:textId="77777777" w:rsidR="002B4177" w:rsidRDefault="002B4177" w:rsidP="00E11C8E">
      <w:pPr>
        <w:spacing w:after="0"/>
      </w:pPr>
      <w:r>
        <w:separator/>
      </w:r>
    </w:p>
  </w:footnote>
  <w:footnote w:type="continuationSeparator" w:id="0">
    <w:p w14:paraId="13BF07D5" w14:textId="77777777" w:rsidR="002B4177" w:rsidRDefault="002B4177" w:rsidP="00E11C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49306A"/>
    <w:multiLevelType w:val="hybridMultilevel"/>
    <w:tmpl w:val="7BA04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6654CD"/>
    <w:multiLevelType w:val="hybridMultilevel"/>
    <w:tmpl w:val="251E3AEA"/>
    <w:lvl w:ilvl="0" w:tplc="A0149A8E">
      <w:start w:val="1"/>
      <w:numFmt w:val="decimal"/>
      <w:lvlText w:val="%1."/>
      <w:lvlJc w:val="left"/>
      <w:pPr>
        <w:tabs>
          <w:tab w:val="num" w:pos="720"/>
        </w:tabs>
        <w:ind w:left="720" w:hanging="360"/>
      </w:pPr>
    </w:lvl>
    <w:lvl w:ilvl="1" w:tplc="9EDCF4D8" w:tentative="1">
      <w:start w:val="1"/>
      <w:numFmt w:val="decimal"/>
      <w:lvlText w:val="%2."/>
      <w:lvlJc w:val="left"/>
      <w:pPr>
        <w:tabs>
          <w:tab w:val="num" w:pos="1440"/>
        </w:tabs>
        <w:ind w:left="1440" w:hanging="360"/>
      </w:pPr>
    </w:lvl>
    <w:lvl w:ilvl="2" w:tplc="8EE0C028" w:tentative="1">
      <w:start w:val="1"/>
      <w:numFmt w:val="decimal"/>
      <w:lvlText w:val="%3."/>
      <w:lvlJc w:val="left"/>
      <w:pPr>
        <w:tabs>
          <w:tab w:val="num" w:pos="2160"/>
        </w:tabs>
        <w:ind w:left="2160" w:hanging="360"/>
      </w:pPr>
    </w:lvl>
    <w:lvl w:ilvl="3" w:tplc="5A20EFC8" w:tentative="1">
      <w:start w:val="1"/>
      <w:numFmt w:val="decimal"/>
      <w:lvlText w:val="%4."/>
      <w:lvlJc w:val="left"/>
      <w:pPr>
        <w:tabs>
          <w:tab w:val="num" w:pos="2880"/>
        </w:tabs>
        <w:ind w:left="2880" w:hanging="360"/>
      </w:pPr>
    </w:lvl>
    <w:lvl w:ilvl="4" w:tplc="4D12039A" w:tentative="1">
      <w:start w:val="1"/>
      <w:numFmt w:val="decimal"/>
      <w:lvlText w:val="%5."/>
      <w:lvlJc w:val="left"/>
      <w:pPr>
        <w:tabs>
          <w:tab w:val="num" w:pos="3600"/>
        </w:tabs>
        <w:ind w:left="3600" w:hanging="360"/>
      </w:pPr>
    </w:lvl>
    <w:lvl w:ilvl="5" w:tplc="6AF2217E" w:tentative="1">
      <w:start w:val="1"/>
      <w:numFmt w:val="decimal"/>
      <w:lvlText w:val="%6."/>
      <w:lvlJc w:val="left"/>
      <w:pPr>
        <w:tabs>
          <w:tab w:val="num" w:pos="4320"/>
        </w:tabs>
        <w:ind w:left="4320" w:hanging="360"/>
      </w:pPr>
    </w:lvl>
    <w:lvl w:ilvl="6" w:tplc="3FBC8998" w:tentative="1">
      <w:start w:val="1"/>
      <w:numFmt w:val="decimal"/>
      <w:lvlText w:val="%7."/>
      <w:lvlJc w:val="left"/>
      <w:pPr>
        <w:tabs>
          <w:tab w:val="num" w:pos="5040"/>
        </w:tabs>
        <w:ind w:left="5040" w:hanging="360"/>
      </w:pPr>
    </w:lvl>
    <w:lvl w:ilvl="7" w:tplc="23A02758" w:tentative="1">
      <w:start w:val="1"/>
      <w:numFmt w:val="decimal"/>
      <w:lvlText w:val="%8."/>
      <w:lvlJc w:val="left"/>
      <w:pPr>
        <w:tabs>
          <w:tab w:val="num" w:pos="5760"/>
        </w:tabs>
        <w:ind w:left="5760" w:hanging="360"/>
      </w:pPr>
    </w:lvl>
    <w:lvl w:ilvl="8" w:tplc="C2D63E7C" w:tentative="1">
      <w:start w:val="1"/>
      <w:numFmt w:val="decimal"/>
      <w:lvlText w:val="%9."/>
      <w:lvlJc w:val="left"/>
      <w:pPr>
        <w:tabs>
          <w:tab w:val="num" w:pos="6480"/>
        </w:tabs>
        <w:ind w:left="6480" w:hanging="360"/>
      </w:pPr>
    </w:lvl>
  </w:abstractNum>
  <w:abstractNum w:abstractNumId="2" w15:restartNumberingAfterBreak="0">
    <w:nsid w:val="7A7B0C53"/>
    <w:multiLevelType w:val="hybridMultilevel"/>
    <w:tmpl w:val="A30C9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6E"/>
    <w:rsid w:val="00032298"/>
    <w:rsid w:val="00047E60"/>
    <w:rsid w:val="000523C0"/>
    <w:rsid w:val="00055075"/>
    <w:rsid w:val="00087BC9"/>
    <w:rsid w:val="00090E73"/>
    <w:rsid w:val="00090F2D"/>
    <w:rsid w:val="00094F70"/>
    <w:rsid w:val="00095444"/>
    <w:rsid w:val="000B2DF7"/>
    <w:rsid w:val="000B46FD"/>
    <w:rsid w:val="000F6807"/>
    <w:rsid w:val="00120E8C"/>
    <w:rsid w:val="001427CB"/>
    <w:rsid w:val="00177097"/>
    <w:rsid w:val="00183933"/>
    <w:rsid w:val="00185343"/>
    <w:rsid w:val="001B094F"/>
    <w:rsid w:val="001C1ED0"/>
    <w:rsid w:val="001F1801"/>
    <w:rsid w:val="00210489"/>
    <w:rsid w:val="00244E8A"/>
    <w:rsid w:val="00293556"/>
    <w:rsid w:val="00295459"/>
    <w:rsid w:val="00296056"/>
    <w:rsid w:val="002A321A"/>
    <w:rsid w:val="002B36FF"/>
    <w:rsid w:val="002B4177"/>
    <w:rsid w:val="002C176E"/>
    <w:rsid w:val="002C2A3B"/>
    <w:rsid w:val="002C5403"/>
    <w:rsid w:val="002D12DD"/>
    <w:rsid w:val="002E4358"/>
    <w:rsid w:val="002F3AEC"/>
    <w:rsid w:val="003051CE"/>
    <w:rsid w:val="00313C91"/>
    <w:rsid w:val="0035375E"/>
    <w:rsid w:val="003762CB"/>
    <w:rsid w:val="00380514"/>
    <w:rsid w:val="003A040F"/>
    <w:rsid w:val="003E0DBE"/>
    <w:rsid w:val="003E2176"/>
    <w:rsid w:val="003F0ED8"/>
    <w:rsid w:val="00402885"/>
    <w:rsid w:val="00404FA2"/>
    <w:rsid w:val="00411496"/>
    <w:rsid w:val="00446016"/>
    <w:rsid w:val="004465E5"/>
    <w:rsid w:val="0045021C"/>
    <w:rsid w:val="004515D1"/>
    <w:rsid w:val="004631C7"/>
    <w:rsid w:val="004D1C3A"/>
    <w:rsid w:val="004D656A"/>
    <w:rsid w:val="00502A31"/>
    <w:rsid w:val="00506670"/>
    <w:rsid w:val="0051051F"/>
    <w:rsid w:val="00540893"/>
    <w:rsid w:val="00552E5E"/>
    <w:rsid w:val="005573AD"/>
    <w:rsid w:val="00580289"/>
    <w:rsid w:val="005859E9"/>
    <w:rsid w:val="005866CE"/>
    <w:rsid w:val="005C5004"/>
    <w:rsid w:val="005F3723"/>
    <w:rsid w:val="00605870"/>
    <w:rsid w:val="00615879"/>
    <w:rsid w:val="00625BE0"/>
    <w:rsid w:val="00630D14"/>
    <w:rsid w:val="00664653"/>
    <w:rsid w:val="00685087"/>
    <w:rsid w:val="006925D5"/>
    <w:rsid w:val="006D13C2"/>
    <w:rsid w:val="006D2ADE"/>
    <w:rsid w:val="006D6E46"/>
    <w:rsid w:val="006E55F1"/>
    <w:rsid w:val="007441E2"/>
    <w:rsid w:val="00782041"/>
    <w:rsid w:val="00793110"/>
    <w:rsid w:val="007A520D"/>
    <w:rsid w:val="007C2E8F"/>
    <w:rsid w:val="007C4DFD"/>
    <w:rsid w:val="007E44AE"/>
    <w:rsid w:val="007E68FE"/>
    <w:rsid w:val="00801E9B"/>
    <w:rsid w:val="00806B0D"/>
    <w:rsid w:val="0082765A"/>
    <w:rsid w:val="00833FBE"/>
    <w:rsid w:val="00841593"/>
    <w:rsid w:val="008656E5"/>
    <w:rsid w:val="008727B4"/>
    <w:rsid w:val="008740E0"/>
    <w:rsid w:val="008848BE"/>
    <w:rsid w:val="00886E20"/>
    <w:rsid w:val="008A45AF"/>
    <w:rsid w:val="008C025D"/>
    <w:rsid w:val="008D7B65"/>
    <w:rsid w:val="00924948"/>
    <w:rsid w:val="00945F7B"/>
    <w:rsid w:val="00971F38"/>
    <w:rsid w:val="009873BF"/>
    <w:rsid w:val="009B01D3"/>
    <w:rsid w:val="009C786D"/>
    <w:rsid w:val="009E040A"/>
    <w:rsid w:val="009F072C"/>
    <w:rsid w:val="009F602D"/>
    <w:rsid w:val="009F679B"/>
    <w:rsid w:val="00A148AE"/>
    <w:rsid w:val="00A259C7"/>
    <w:rsid w:val="00A4565E"/>
    <w:rsid w:val="00A55E54"/>
    <w:rsid w:val="00A726F2"/>
    <w:rsid w:val="00A8455C"/>
    <w:rsid w:val="00A93202"/>
    <w:rsid w:val="00A94E9E"/>
    <w:rsid w:val="00AA21A6"/>
    <w:rsid w:val="00AA53A0"/>
    <w:rsid w:val="00AB321D"/>
    <w:rsid w:val="00AD6FAB"/>
    <w:rsid w:val="00B65232"/>
    <w:rsid w:val="00B81EA4"/>
    <w:rsid w:val="00B916DB"/>
    <w:rsid w:val="00BA01F7"/>
    <w:rsid w:val="00BB01FA"/>
    <w:rsid w:val="00BB1B04"/>
    <w:rsid w:val="00BB3CA3"/>
    <w:rsid w:val="00BC0E13"/>
    <w:rsid w:val="00C03DB5"/>
    <w:rsid w:val="00C35D6C"/>
    <w:rsid w:val="00C40F68"/>
    <w:rsid w:val="00C57022"/>
    <w:rsid w:val="00C6341C"/>
    <w:rsid w:val="00C9248D"/>
    <w:rsid w:val="00C94703"/>
    <w:rsid w:val="00C95254"/>
    <w:rsid w:val="00CC47AB"/>
    <w:rsid w:val="00CC4C80"/>
    <w:rsid w:val="00CF7A5B"/>
    <w:rsid w:val="00D0162A"/>
    <w:rsid w:val="00D15A93"/>
    <w:rsid w:val="00D709F7"/>
    <w:rsid w:val="00DA65A2"/>
    <w:rsid w:val="00DB2102"/>
    <w:rsid w:val="00DB39D4"/>
    <w:rsid w:val="00DB6C8F"/>
    <w:rsid w:val="00DD2F20"/>
    <w:rsid w:val="00DF55B6"/>
    <w:rsid w:val="00E01511"/>
    <w:rsid w:val="00E11C8E"/>
    <w:rsid w:val="00E301D2"/>
    <w:rsid w:val="00E36C04"/>
    <w:rsid w:val="00E56A6C"/>
    <w:rsid w:val="00E75010"/>
    <w:rsid w:val="00EF0106"/>
    <w:rsid w:val="00EF43D9"/>
    <w:rsid w:val="00F21CCF"/>
    <w:rsid w:val="00F21D9B"/>
    <w:rsid w:val="00F33D48"/>
    <w:rsid w:val="00F42288"/>
    <w:rsid w:val="00F560CE"/>
    <w:rsid w:val="00F614B2"/>
    <w:rsid w:val="00FA3FFD"/>
    <w:rsid w:val="00FA4274"/>
    <w:rsid w:val="00FA644F"/>
    <w:rsid w:val="00FD42A3"/>
    <w:rsid w:val="00FD78E4"/>
    <w:rsid w:val="00FE7F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99E5056"/>
  <w15:docId w15:val="{8C9879D9-39A5-4ACF-A7B9-39827F3E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C8E"/>
    <w:pPr>
      <w:tabs>
        <w:tab w:val="center" w:pos="4320"/>
        <w:tab w:val="right" w:pos="8640"/>
      </w:tabs>
      <w:spacing w:after="0"/>
    </w:pPr>
  </w:style>
  <w:style w:type="character" w:customStyle="1" w:styleId="HeaderChar">
    <w:name w:val="Header Char"/>
    <w:basedOn w:val="DefaultParagraphFont"/>
    <w:link w:val="Header"/>
    <w:uiPriority w:val="99"/>
    <w:rsid w:val="00E11C8E"/>
    <w:rPr>
      <w:sz w:val="24"/>
      <w:szCs w:val="24"/>
    </w:rPr>
  </w:style>
  <w:style w:type="paragraph" w:styleId="Footer">
    <w:name w:val="footer"/>
    <w:basedOn w:val="Normal"/>
    <w:link w:val="FooterChar"/>
    <w:uiPriority w:val="99"/>
    <w:unhideWhenUsed/>
    <w:rsid w:val="00E11C8E"/>
    <w:pPr>
      <w:tabs>
        <w:tab w:val="center" w:pos="4320"/>
        <w:tab w:val="right" w:pos="8640"/>
      </w:tabs>
      <w:spacing w:after="0"/>
    </w:pPr>
  </w:style>
  <w:style w:type="character" w:customStyle="1" w:styleId="FooterChar">
    <w:name w:val="Footer Char"/>
    <w:basedOn w:val="DefaultParagraphFont"/>
    <w:link w:val="Footer"/>
    <w:uiPriority w:val="99"/>
    <w:rsid w:val="00E11C8E"/>
    <w:rPr>
      <w:sz w:val="24"/>
      <w:szCs w:val="24"/>
    </w:rPr>
  </w:style>
  <w:style w:type="paragraph" w:styleId="ListParagraph">
    <w:name w:val="List Paragraph"/>
    <w:basedOn w:val="Normal"/>
    <w:uiPriority w:val="34"/>
    <w:qFormat/>
    <w:rsid w:val="00D15A93"/>
    <w:pPr>
      <w:ind w:left="720"/>
      <w:contextualSpacing/>
    </w:pPr>
  </w:style>
  <w:style w:type="paragraph" w:styleId="NormalWeb">
    <w:name w:val="Normal (Web)"/>
    <w:basedOn w:val="Normal"/>
    <w:uiPriority w:val="99"/>
    <w:semiHidden/>
    <w:unhideWhenUsed/>
    <w:rsid w:val="00D15A93"/>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76029">
      <w:bodyDiv w:val="1"/>
      <w:marLeft w:val="0"/>
      <w:marRight w:val="0"/>
      <w:marTop w:val="0"/>
      <w:marBottom w:val="0"/>
      <w:divBdr>
        <w:top w:val="none" w:sz="0" w:space="0" w:color="auto"/>
        <w:left w:val="none" w:sz="0" w:space="0" w:color="auto"/>
        <w:bottom w:val="none" w:sz="0" w:space="0" w:color="auto"/>
        <w:right w:val="none" w:sz="0" w:space="0" w:color="auto"/>
      </w:divBdr>
    </w:div>
    <w:div w:id="467748848">
      <w:bodyDiv w:val="1"/>
      <w:marLeft w:val="0"/>
      <w:marRight w:val="0"/>
      <w:marTop w:val="0"/>
      <w:marBottom w:val="0"/>
      <w:divBdr>
        <w:top w:val="none" w:sz="0" w:space="0" w:color="auto"/>
        <w:left w:val="none" w:sz="0" w:space="0" w:color="auto"/>
        <w:bottom w:val="none" w:sz="0" w:space="0" w:color="auto"/>
        <w:right w:val="none" w:sz="0" w:space="0" w:color="auto"/>
      </w:divBdr>
    </w:div>
    <w:div w:id="908811503">
      <w:bodyDiv w:val="1"/>
      <w:marLeft w:val="0"/>
      <w:marRight w:val="0"/>
      <w:marTop w:val="0"/>
      <w:marBottom w:val="0"/>
      <w:divBdr>
        <w:top w:val="none" w:sz="0" w:space="0" w:color="auto"/>
        <w:left w:val="none" w:sz="0" w:space="0" w:color="auto"/>
        <w:bottom w:val="none" w:sz="0" w:space="0" w:color="auto"/>
        <w:right w:val="none" w:sz="0" w:space="0" w:color="auto"/>
      </w:divBdr>
      <w:divsChild>
        <w:div w:id="1316645596">
          <w:marLeft w:val="547"/>
          <w:marRight w:val="0"/>
          <w:marTop w:val="0"/>
          <w:marBottom w:val="0"/>
          <w:divBdr>
            <w:top w:val="none" w:sz="0" w:space="0" w:color="auto"/>
            <w:left w:val="none" w:sz="0" w:space="0" w:color="auto"/>
            <w:bottom w:val="none" w:sz="0" w:space="0" w:color="auto"/>
            <w:right w:val="none" w:sz="0" w:space="0" w:color="auto"/>
          </w:divBdr>
        </w:div>
        <w:div w:id="237374696">
          <w:marLeft w:val="547"/>
          <w:marRight w:val="0"/>
          <w:marTop w:val="0"/>
          <w:marBottom w:val="0"/>
          <w:divBdr>
            <w:top w:val="none" w:sz="0" w:space="0" w:color="auto"/>
            <w:left w:val="none" w:sz="0" w:space="0" w:color="auto"/>
            <w:bottom w:val="none" w:sz="0" w:space="0" w:color="auto"/>
            <w:right w:val="none" w:sz="0" w:space="0" w:color="auto"/>
          </w:divBdr>
        </w:div>
        <w:div w:id="1610774811">
          <w:marLeft w:val="547"/>
          <w:marRight w:val="0"/>
          <w:marTop w:val="0"/>
          <w:marBottom w:val="0"/>
          <w:divBdr>
            <w:top w:val="none" w:sz="0" w:space="0" w:color="auto"/>
            <w:left w:val="none" w:sz="0" w:space="0" w:color="auto"/>
            <w:bottom w:val="none" w:sz="0" w:space="0" w:color="auto"/>
            <w:right w:val="none" w:sz="0" w:space="0" w:color="auto"/>
          </w:divBdr>
        </w:div>
      </w:divsChild>
    </w:div>
    <w:div w:id="2069650983">
      <w:bodyDiv w:val="1"/>
      <w:marLeft w:val="0"/>
      <w:marRight w:val="0"/>
      <w:marTop w:val="0"/>
      <w:marBottom w:val="0"/>
      <w:divBdr>
        <w:top w:val="none" w:sz="0" w:space="0" w:color="auto"/>
        <w:left w:val="none" w:sz="0" w:space="0" w:color="auto"/>
        <w:bottom w:val="none" w:sz="0" w:space="0" w:color="auto"/>
        <w:right w:val="none" w:sz="0" w:space="0" w:color="auto"/>
      </w:divBdr>
    </w:div>
    <w:div w:id="2133941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2229</TotalTime>
  <Pages>8</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User</cp:lastModifiedBy>
  <cp:revision>6</cp:revision>
  <cp:lastPrinted>2017-04-06T00:19:00Z</cp:lastPrinted>
  <dcterms:created xsi:type="dcterms:W3CDTF">2017-08-01T18:52:00Z</dcterms:created>
  <dcterms:modified xsi:type="dcterms:W3CDTF">2017-09-05T22:42:00Z</dcterms:modified>
</cp:coreProperties>
</file>