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D0A24" w14:textId="77777777" w:rsidR="00CD2B35" w:rsidRDefault="00CD2B35" w:rsidP="00B54713">
      <w:pPr>
        <w:spacing w:line="480" w:lineRule="auto"/>
        <w:jc w:val="center"/>
        <w:rPr>
          <w:rFonts w:ascii="Arial,Bold" w:hAnsi="Arial,Bold"/>
          <w:sz w:val="20"/>
          <w:szCs w:val="20"/>
        </w:rPr>
      </w:pPr>
    </w:p>
    <w:p w14:paraId="104ED3B9" w14:textId="77777777" w:rsidR="00CD2B35" w:rsidRDefault="00CD2B35" w:rsidP="00B54713">
      <w:pPr>
        <w:spacing w:line="480" w:lineRule="auto"/>
        <w:jc w:val="center"/>
        <w:rPr>
          <w:rFonts w:ascii="Arial,Bold" w:hAnsi="Arial,Bold"/>
          <w:sz w:val="20"/>
          <w:szCs w:val="20"/>
        </w:rPr>
      </w:pPr>
    </w:p>
    <w:p w14:paraId="680CD546" w14:textId="77777777" w:rsidR="00CD2B35" w:rsidRDefault="00CD2B35" w:rsidP="00B54713">
      <w:pPr>
        <w:spacing w:line="480" w:lineRule="auto"/>
        <w:jc w:val="center"/>
        <w:rPr>
          <w:rFonts w:ascii="Arial,Bold" w:hAnsi="Arial,Bold"/>
          <w:sz w:val="20"/>
          <w:szCs w:val="20"/>
        </w:rPr>
      </w:pPr>
    </w:p>
    <w:p w14:paraId="05228371" w14:textId="77777777" w:rsidR="00CD2B35" w:rsidRDefault="00CD2B35" w:rsidP="00B54713">
      <w:pPr>
        <w:spacing w:line="480" w:lineRule="auto"/>
        <w:jc w:val="center"/>
        <w:rPr>
          <w:rFonts w:ascii="Arial,Bold" w:hAnsi="Arial,Bold"/>
          <w:sz w:val="20"/>
          <w:szCs w:val="20"/>
        </w:rPr>
      </w:pPr>
    </w:p>
    <w:p w14:paraId="1B283D10" w14:textId="77777777" w:rsidR="00CD2B35" w:rsidRDefault="00CD2B35" w:rsidP="00B54713">
      <w:pPr>
        <w:spacing w:line="480" w:lineRule="auto"/>
        <w:jc w:val="center"/>
        <w:rPr>
          <w:rFonts w:ascii="Arial,Bold" w:hAnsi="Arial,Bold"/>
          <w:sz w:val="20"/>
          <w:szCs w:val="20"/>
        </w:rPr>
      </w:pPr>
    </w:p>
    <w:p w14:paraId="389D1A8A" w14:textId="77777777" w:rsidR="00CD2B35" w:rsidRDefault="00CD2B35" w:rsidP="00B54713">
      <w:pPr>
        <w:spacing w:line="480" w:lineRule="auto"/>
        <w:jc w:val="center"/>
        <w:rPr>
          <w:rFonts w:ascii="Arial,Bold" w:hAnsi="Arial,Bold"/>
          <w:sz w:val="20"/>
          <w:szCs w:val="20"/>
        </w:rPr>
      </w:pPr>
    </w:p>
    <w:p w14:paraId="4218C39E" w14:textId="77777777" w:rsidR="00CD2B35" w:rsidRDefault="00CD2B35" w:rsidP="00B54713">
      <w:pPr>
        <w:spacing w:line="480" w:lineRule="auto"/>
        <w:jc w:val="center"/>
        <w:rPr>
          <w:rFonts w:ascii="Arial,Bold" w:hAnsi="Arial,Bold"/>
          <w:sz w:val="20"/>
          <w:szCs w:val="20"/>
        </w:rPr>
      </w:pPr>
    </w:p>
    <w:p w14:paraId="0D7C9F75" w14:textId="5F413E1A" w:rsidR="00CD2B35" w:rsidRDefault="00CD2B35" w:rsidP="00B54713">
      <w:pPr>
        <w:spacing w:line="480" w:lineRule="auto"/>
        <w:jc w:val="center"/>
        <w:rPr>
          <w:rFonts w:ascii="Arial,Bold" w:hAnsi="Arial,Bold"/>
          <w:sz w:val="20"/>
          <w:szCs w:val="20"/>
          <w:lang w:val="en-US"/>
        </w:rPr>
      </w:pPr>
      <w:r w:rsidRPr="009A6999">
        <w:rPr>
          <w:rFonts w:ascii="Arial,Bold" w:hAnsi="Arial,Bold"/>
          <w:sz w:val="20"/>
          <w:szCs w:val="20"/>
          <w:lang w:val="en-US"/>
        </w:rPr>
        <w:t xml:space="preserve">Profiling Chromatin </w:t>
      </w:r>
      <w:r w:rsidRPr="003734AD">
        <w:rPr>
          <w:rFonts w:ascii="Arial,Bold" w:hAnsi="Arial,Bold"/>
          <w:sz w:val="20"/>
          <w:szCs w:val="20"/>
          <w:lang w:val="en-US"/>
        </w:rPr>
        <w:t xml:space="preserve">Accessibility </w:t>
      </w:r>
      <w:r w:rsidRPr="00186B5E">
        <w:rPr>
          <w:rFonts w:ascii="Arial,Bold" w:hAnsi="Arial,Bold"/>
          <w:sz w:val="20"/>
          <w:szCs w:val="20"/>
          <w:lang w:val="en-US"/>
        </w:rPr>
        <w:t xml:space="preserve">on Replicated DNA with </w:t>
      </w:r>
      <w:proofErr w:type="spellStart"/>
      <w:r w:rsidRPr="00186B5E">
        <w:rPr>
          <w:rFonts w:ascii="Arial,Bold" w:hAnsi="Arial,Bold"/>
          <w:sz w:val="20"/>
          <w:szCs w:val="20"/>
          <w:lang w:val="en-US"/>
        </w:rPr>
        <w:t>repli</w:t>
      </w:r>
      <w:proofErr w:type="spellEnd"/>
      <w:r w:rsidRPr="00186B5E">
        <w:rPr>
          <w:rFonts w:ascii="Arial,Bold" w:hAnsi="Arial,Bold"/>
          <w:sz w:val="20"/>
          <w:szCs w:val="20"/>
          <w:lang w:val="en-US"/>
        </w:rPr>
        <w:t>-ATAC-seq</w:t>
      </w:r>
    </w:p>
    <w:p w14:paraId="46801515" w14:textId="77777777" w:rsidR="00CD2B35" w:rsidRDefault="00CD2B35" w:rsidP="00B54713">
      <w:pPr>
        <w:spacing w:line="480" w:lineRule="auto"/>
        <w:jc w:val="center"/>
        <w:rPr>
          <w:rFonts w:ascii="Arial,Bold" w:hAnsi="Arial,Bold"/>
          <w:sz w:val="20"/>
          <w:szCs w:val="20"/>
          <w:lang w:val="en-US"/>
        </w:rPr>
      </w:pPr>
    </w:p>
    <w:p w14:paraId="17FD3714" w14:textId="317D0679" w:rsidR="00000A7A" w:rsidRPr="00000A7A" w:rsidRDefault="00000A7A" w:rsidP="00B54713">
      <w:pPr>
        <w:spacing w:line="480" w:lineRule="auto"/>
        <w:jc w:val="center"/>
        <w:rPr>
          <w:rFonts w:ascii="Arial,Bold" w:hAnsi="Arial,Bold"/>
          <w:sz w:val="20"/>
          <w:szCs w:val="20"/>
          <w:lang w:val="en-US"/>
        </w:rPr>
      </w:pPr>
      <w:r w:rsidRPr="00000A7A">
        <w:rPr>
          <w:rFonts w:ascii="Arial,Bold" w:hAnsi="Arial,Bold"/>
          <w:sz w:val="20"/>
          <w:szCs w:val="20"/>
          <w:lang w:val="en-US"/>
        </w:rPr>
        <w:t>Kathleen R. Stewart-Morgan</w:t>
      </w:r>
      <w:r w:rsidRPr="00000A7A">
        <w:rPr>
          <w:rFonts w:ascii="Arial,Bold" w:hAnsi="Arial,Bold"/>
          <w:sz w:val="20"/>
          <w:szCs w:val="20"/>
          <w:vertAlign w:val="superscript"/>
          <w:lang w:val="en-US"/>
        </w:rPr>
        <w:t>1,2</w:t>
      </w:r>
      <w:r>
        <w:rPr>
          <w:rFonts w:ascii="Arial,Bold" w:hAnsi="Arial,Bold"/>
          <w:sz w:val="20"/>
          <w:szCs w:val="20"/>
          <w:lang w:val="en-US"/>
        </w:rPr>
        <w:t xml:space="preserve"> and </w:t>
      </w:r>
      <w:r w:rsidRPr="00000A7A">
        <w:rPr>
          <w:rFonts w:ascii="Arial,Bold" w:hAnsi="Arial,Bold"/>
          <w:sz w:val="20"/>
          <w:szCs w:val="20"/>
          <w:lang w:val="en-US"/>
        </w:rPr>
        <w:t>Anja Groth</w:t>
      </w:r>
      <w:r w:rsidRPr="00000A7A">
        <w:rPr>
          <w:rFonts w:ascii="Arial,Bold" w:hAnsi="Arial,Bold"/>
          <w:sz w:val="20"/>
          <w:szCs w:val="20"/>
          <w:vertAlign w:val="superscript"/>
          <w:lang w:val="en-US"/>
        </w:rPr>
        <w:t>1,2</w:t>
      </w:r>
      <w:r w:rsidR="00CD6C03">
        <w:rPr>
          <w:rFonts w:ascii="Arial,Bold" w:hAnsi="Arial,Bold"/>
          <w:sz w:val="20"/>
          <w:szCs w:val="20"/>
          <w:vertAlign w:val="superscript"/>
          <w:lang w:val="en-US"/>
        </w:rPr>
        <w:t>,3</w:t>
      </w:r>
    </w:p>
    <w:p w14:paraId="6836AD97" w14:textId="77777777" w:rsidR="00000A7A" w:rsidRPr="00000A7A" w:rsidRDefault="00000A7A" w:rsidP="00B54713">
      <w:pPr>
        <w:spacing w:line="480" w:lineRule="auto"/>
        <w:jc w:val="center"/>
        <w:rPr>
          <w:rFonts w:ascii="Arial,Bold" w:hAnsi="Arial,Bold"/>
          <w:sz w:val="20"/>
          <w:szCs w:val="20"/>
          <w:lang w:val="en-US"/>
        </w:rPr>
      </w:pPr>
    </w:p>
    <w:p w14:paraId="14AE63F5" w14:textId="1487A1B2" w:rsidR="00000A7A" w:rsidRPr="00000A7A" w:rsidRDefault="00000A7A" w:rsidP="00B54713">
      <w:pPr>
        <w:spacing w:line="480" w:lineRule="auto"/>
        <w:jc w:val="center"/>
        <w:rPr>
          <w:rFonts w:ascii="Arial,Bold" w:hAnsi="Arial,Bold"/>
          <w:sz w:val="20"/>
          <w:szCs w:val="20"/>
          <w:lang w:val="en-US"/>
        </w:rPr>
      </w:pPr>
      <w:r w:rsidRPr="00000A7A">
        <w:rPr>
          <w:rFonts w:ascii="Arial,Bold" w:hAnsi="Arial,Bold"/>
          <w:sz w:val="20"/>
          <w:szCs w:val="20"/>
          <w:vertAlign w:val="superscript"/>
          <w:lang w:val="en-US"/>
        </w:rPr>
        <w:t>1</w:t>
      </w:r>
      <w:r w:rsidRPr="00000A7A">
        <w:rPr>
          <w:rFonts w:ascii="Arial,Bold" w:hAnsi="Arial,Bold"/>
          <w:sz w:val="20"/>
          <w:szCs w:val="20"/>
          <w:lang w:val="en-US"/>
        </w:rPr>
        <w:t>The Novo Nordisk Center for Protein Research (CPR), Faculty of Health Sciences, University of Copenhagen, 2200 Copenhagen, Denmark.</w:t>
      </w:r>
    </w:p>
    <w:p w14:paraId="013D6947" w14:textId="3252F664" w:rsidR="00000A7A" w:rsidRDefault="00000A7A" w:rsidP="00B54713">
      <w:pPr>
        <w:spacing w:line="480" w:lineRule="auto"/>
        <w:jc w:val="center"/>
        <w:rPr>
          <w:rFonts w:ascii="Arial,Bold" w:hAnsi="Arial,Bold"/>
          <w:sz w:val="20"/>
          <w:szCs w:val="20"/>
          <w:lang w:val="en-US"/>
        </w:rPr>
      </w:pPr>
      <w:r w:rsidRPr="00000A7A">
        <w:rPr>
          <w:rFonts w:ascii="Arial,Bold" w:hAnsi="Arial,Bold"/>
          <w:sz w:val="20"/>
          <w:szCs w:val="20"/>
          <w:vertAlign w:val="superscript"/>
          <w:lang w:val="en-US"/>
        </w:rPr>
        <w:t xml:space="preserve">2 </w:t>
      </w:r>
      <w:r w:rsidRPr="00000A7A">
        <w:rPr>
          <w:rFonts w:ascii="Arial,Bold" w:hAnsi="Arial,Bold"/>
          <w:sz w:val="20"/>
          <w:szCs w:val="20"/>
          <w:lang w:val="en-US"/>
        </w:rPr>
        <w:t xml:space="preserve">Biotech Research and Innovation Centre (BRIC), Faculty of Health Sciences, University of Copenhagen, 2200 Copenhagen, Denmark. </w:t>
      </w:r>
    </w:p>
    <w:p w14:paraId="193288E0" w14:textId="33C3342B" w:rsidR="00CD6C03" w:rsidRPr="00000A7A" w:rsidRDefault="00CD6C03" w:rsidP="00B54713">
      <w:pPr>
        <w:spacing w:line="480" w:lineRule="auto"/>
        <w:jc w:val="center"/>
        <w:rPr>
          <w:rFonts w:ascii="Arial,Bold" w:hAnsi="Arial,Bold"/>
          <w:sz w:val="20"/>
          <w:szCs w:val="20"/>
          <w:lang w:val="en-US"/>
        </w:rPr>
      </w:pPr>
      <w:r w:rsidRPr="00CD6C03">
        <w:rPr>
          <w:rFonts w:ascii="Arial,Bold" w:hAnsi="Arial,Bold" w:cs="Times New Roman (Body CS)"/>
          <w:sz w:val="20"/>
          <w:szCs w:val="20"/>
          <w:vertAlign w:val="superscript"/>
          <w:lang w:val="en-US"/>
        </w:rPr>
        <w:t>3</w:t>
      </w:r>
      <w:r>
        <w:rPr>
          <w:rFonts w:ascii="Arial,Bold" w:hAnsi="Arial,Bold"/>
          <w:sz w:val="20"/>
          <w:szCs w:val="20"/>
          <w:lang w:val="en-US"/>
        </w:rPr>
        <w:t>correspondence should be addressed to: anja.groth@cpr.ku.dk</w:t>
      </w:r>
    </w:p>
    <w:p w14:paraId="2B25F51E" w14:textId="77777777" w:rsidR="00CD2B35" w:rsidRPr="00000A7A" w:rsidRDefault="00CD2B35" w:rsidP="00B54713">
      <w:pPr>
        <w:spacing w:line="480" w:lineRule="auto"/>
        <w:jc w:val="center"/>
        <w:rPr>
          <w:rFonts w:ascii="Arial,Bold" w:hAnsi="Arial,Bold"/>
          <w:sz w:val="20"/>
          <w:szCs w:val="20"/>
          <w:lang w:val="en-US"/>
        </w:rPr>
      </w:pPr>
    </w:p>
    <w:p w14:paraId="309FB99A" w14:textId="77777777" w:rsidR="00CD2B35" w:rsidRDefault="00CD2B35" w:rsidP="00B54713">
      <w:pPr>
        <w:spacing w:line="480" w:lineRule="auto"/>
        <w:jc w:val="center"/>
        <w:rPr>
          <w:rFonts w:ascii="Arial,Bold" w:hAnsi="Arial,Bold"/>
          <w:sz w:val="20"/>
          <w:szCs w:val="20"/>
        </w:rPr>
      </w:pPr>
    </w:p>
    <w:p w14:paraId="67C5DFD8" w14:textId="77777777" w:rsidR="00CD2B35" w:rsidRDefault="00CD2B35" w:rsidP="00B54713">
      <w:pPr>
        <w:spacing w:line="480" w:lineRule="auto"/>
        <w:jc w:val="center"/>
        <w:rPr>
          <w:rFonts w:ascii="Arial,Bold" w:hAnsi="Arial,Bold"/>
          <w:sz w:val="20"/>
          <w:szCs w:val="20"/>
        </w:rPr>
      </w:pPr>
    </w:p>
    <w:p w14:paraId="22A40E10" w14:textId="77777777" w:rsidR="00CD2B35" w:rsidRDefault="00CD2B35" w:rsidP="00B54713">
      <w:pPr>
        <w:spacing w:line="480" w:lineRule="auto"/>
        <w:jc w:val="center"/>
        <w:rPr>
          <w:rFonts w:ascii="Arial,Bold" w:hAnsi="Arial,Bold"/>
          <w:sz w:val="20"/>
          <w:szCs w:val="20"/>
        </w:rPr>
      </w:pPr>
    </w:p>
    <w:p w14:paraId="71E4AABD" w14:textId="77777777" w:rsidR="00CD2B35" w:rsidRDefault="00CD2B35" w:rsidP="00B54713">
      <w:pPr>
        <w:spacing w:line="480" w:lineRule="auto"/>
        <w:jc w:val="center"/>
        <w:rPr>
          <w:rFonts w:ascii="Arial,Bold" w:hAnsi="Arial,Bold"/>
          <w:sz w:val="20"/>
          <w:szCs w:val="20"/>
        </w:rPr>
      </w:pPr>
    </w:p>
    <w:p w14:paraId="2F8AB27B" w14:textId="77777777" w:rsidR="00CD2B35" w:rsidRDefault="00CD2B35" w:rsidP="00B54713">
      <w:pPr>
        <w:spacing w:line="480" w:lineRule="auto"/>
        <w:jc w:val="center"/>
        <w:rPr>
          <w:rFonts w:ascii="Arial,Bold" w:hAnsi="Arial,Bold"/>
          <w:sz w:val="20"/>
          <w:szCs w:val="20"/>
        </w:rPr>
      </w:pPr>
    </w:p>
    <w:p w14:paraId="20D1581D" w14:textId="77777777" w:rsidR="00CD2B35" w:rsidRDefault="00CD2B35" w:rsidP="00B54713">
      <w:pPr>
        <w:spacing w:line="480" w:lineRule="auto"/>
        <w:jc w:val="center"/>
        <w:rPr>
          <w:rFonts w:ascii="Arial,Bold" w:hAnsi="Arial,Bold"/>
          <w:sz w:val="20"/>
          <w:szCs w:val="20"/>
        </w:rPr>
      </w:pPr>
    </w:p>
    <w:p w14:paraId="74E09BCA" w14:textId="77777777" w:rsidR="00CD2B35" w:rsidRDefault="00CD2B35" w:rsidP="00B54713">
      <w:pPr>
        <w:spacing w:line="480" w:lineRule="auto"/>
        <w:jc w:val="center"/>
        <w:rPr>
          <w:rFonts w:ascii="Arial,Bold" w:hAnsi="Arial,Bold"/>
          <w:sz w:val="20"/>
          <w:szCs w:val="20"/>
        </w:rPr>
      </w:pPr>
    </w:p>
    <w:p w14:paraId="2174D528" w14:textId="77777777" w:rsidR="00CD2B35" w:rsidRDefault="00CD2B35" w:rsidP="00B54713">
      <w:pPr>
        <w:spacing w:line="480" w:lineRule="auto"/>
        <w:jc w:val="center"/>
        <w:rPr>
          <w:rFonts w:ascii="Arial,Bold" w:hAnsi="Arial,Bold"/>
          <w:sz w:val="20"/>
          <w:szCs w:val="20"/>
        </w:rPr>
      </w:pPr>
    </w:p>
    <w:p w14:paraId="29B2D4B8" w14:textId="77777777" w:rsidR="00CD2B35" w:rsidRDefault="00CD2B35" w:rsidP="00B54713">
      <w:pPr>
        <w:spacing w:line="480" w:lineRule="auto"/>
        <w:jc w:val="center"/>
        <w:rPr>
          <w:rFonts w:ascii="Arial,Bold" w:hAnsi="Arial,Bold"/>
          <w:sz w:val="20"/>
          <w:szCs w:val="20"/>
        </w:rPr>
      </w:pPr>
    </w:p>
    <w:p w14:paraId="63CB94CB" w14:textId="77777777" w:rsidR="00CD2B35" w:rsidRDefault="00CD2B35" w:rsidP="00B54713">
      <w:pPr>
        <w:spacing w:line="480" w:lineRule="auto"/>
        <w:jc w:val="center"/>
        <w:rPr>
          <w:rFonts w:ascii="Arial,Bold" w:hAnsi="Arial,Bold"/>
          <w:sz w:val="20"/>
          <w:szCs w:val="20"/>
        </w:rPr>
      </w:pPr>
    </w:p>
    <w:p w14:paraId="20683151" w14:textId="50699E84" w:rsidR="00CD2B35" w:rsidRDefault="00CD2B35" w:rsidP="00B54713">
      <w:pPr>
        <w:spacing w:line="480" w:lineRule="auto"/>
        <w:rPr>
          <w:rFonts w:ascii="Arial,Bold" w:eastAsia="Times New Roman" w:hAnsi="Arial,Bold" w:cs="Times New Roman"/>
          <w:sz w:val="20"/>
          <w:szCs w:val="20"/>
          <w:lang w:eastAsia="en-GB"/>
        </w:rPr>
      </w:pPr>
      <w:r>
        <w:rPr>
          <w:rFonts w:ascii="Arial,Bold" w:hAnsi="Arial,Bold"/>
          <w:sz w:val="20"/>
          <w:szCs w:val="20"/>
        </w:rPr>
        <w:br w:type="page"/>
      </w:r>
    </w:p>
    <w:p w14:paraId="0F5C4D9A" w14:textId="3348EE4B" w:rsidR="0008020C" w:rsidRDefault="00CD2B35" w:rsidP="00B54713">
      <w:pPr>
        <w:pStyle w:val="NormalWeb"/>
        <w:spacing w:line="480" w:lineRule="auto"/>
        <w:rPr>
          <w:rFonts w:ascii="Arial,Bold" w:hAnsi="Arial,Bold"/>
          <w:sz w:val="20"/>
          <w:szCs w:val="20"/>
          <w:lang w:val="en-US"/>
        </w:rPr>
      </w:pPr>
      <w:proofErr w:type="spellStart"/>
      <w:r w:rsidRPr="00CD2B35">
        <w:rPr>
          <w:rFonts w:ascii="Arial,Bold" w:hAnsi="Arial,Bold"/>
          <w:sz w:val="20"/>
          <w:szCs w:val="20"/>
        </w:rPr>
        <w:lastRenderedPageBreak/>
        <w:t>i</w:t>
      </w:r>
      <w:proofErr w:type="spellEnd"/>
      <w:r w:rsidRPr="00CD2B35">
        <w:rPr>
          <w:rFonts w:ascii="Arial,Bold" w:hAnsi="Arial,Bold"/>
          <w:sz w:val="20"/>
          <w:szCs w:val="20"/>
        </w:rPr>
        <w:t>.</w:t>
      </w:r>
      <w:r>
        <w:rPr>
          <w:rFonts w:ascii="Arial,Bold" w:hAnsi="Arial,Bold"/>
          <w:sz w:val="20"/>
          <w:szCs w:val="20"/>
        </w:rPr>
        <w:t xml:space="preserve"> </w:t>
      </w:r>
      <w:r w:rsidR="0008020C" w:rsidRPr="009A6999">
        <w:rPr>
          <w:rFonts w:ascii="Arial,Bold" w:hAnsi="Arial,Bold"/>
          <w:sz w:val="20"/>
          <w:szCs w:val="20"/>
        </w:rPr>
        <w:t xml:space="preserve">Chapter Title </w:t>
      </w:r>
      <w:r w:rsidR="0008020C" w:rsidRPr="009A6999">
        <w:rPr>
          <w:rFonts w:ascii="Arial,Bold" w:hAnsi="Arial,Bold"/>
          <w:sz w:val="20"/>
          <w:szCs w:val="20"/>
          <w:lang w:val="en-US"/>
        </w:rPr>
        <w:t xml:space="preserve">– Profiling </w:t>
      </w:r>
      <w:r w:rsidR="008579D5" w:rsidRPr="009A6999">
        <w:rPr>
          <w:rFonts w:ascii="Arial,Bold" w:hAnsi="Arial,Bold"/>
          <w:sz w:val="20"/>
          <w:szCs w:val="20"/>
          <w:lang w:val="en-US"/>
        </w:rPr>
        <w:t xml:space="preserve">Chromatin </w:t>
      </w:r>
      <w:r w:rsidR="0008020C" w:rsidRPr="003734AD">
        <w:rPr>
          <w:rFonts w:ascii="Arial,Bold" w:hAnsi="Arial,Bold"/>
          <w:sz w:val="20"/>
          <w:szCs w:val="20"/>
          <w:lang w:val="en-US"/>
        </w:rPr>
        <w:t xml:space="preserve">Accessibility </w:t>
      </w:r>
      <w:r w:rsidR="0008020C" w:rsidRPr="00186B5E">
        <w:rPr>
          <w:rFonts w:ascii="Arial,Bold" w:hAnsi="Arial,Bold"/>
          <w:sz w:val="20"/>
          <w:szCs w:val="20"/>
          <w:lang w:val="en-US"/>
        </w:rPr>
        <w:t xml:space="preserve">on Replicated DNA with </w:t>
      </w:r>
      <w:proofErr w:type="spellStart"/>
      <w:r w:rsidR="0008020C" w:rsidRPr="00186B5E">
        <w:rPr>
          <w:rFonts w:ascii="Arial,Bold" w:hAnsi="Arial,Bold"/>
          <w:sz w:val="20"/>
          <w:szCs w:val="20"/>
          <w:lang w:val="en-US"/>
        </w:rPr>
        <w:t>repli</w:t>
      </w:r>
      <w:proofErr w:type="spellEnd"/>
      <w:r w:rsidR="0008020C" w:rsidRPr="00186B5E">
        <w:rPr>
          <w:rFonts w:ascii="Arial,Bold" w:hAnsi="Arial,Bold"/>
          <w:sz w:val="20"/>
          <w:szCs w:val="20"/>
          <w:lang w:val="en-US"/>
        </w:rPr>
        <w:t>-ATAC-seq</w:t>
      </w:r>
    </w:p>
    <w:p w14:paraId="6316A191" w14:textId="356C401D" w:rsidR="00CD2B35" w:rsidRPr="00186B5E" w:rsidRDefault="00CD2B35" w:rsidP="00B54713">
      <w:pPr>
        <w:pStyle w:val="NormalWeb"/>
        <w:spacing w:line="480" w:lineRule="auto"/>
        <w:rPr>
          <w:lang w:val="en-US"/>
        </w:rPr>
      </w:pPr>
      <w:r>
        <w:rPr>
          <w:rFonts w:ascii="Arial,Bold" w:hAnsi="Arial,Bold"/>
          <w:sz w:val="20"/>
          <w:szCs w:val="20"/>
          <w:lang w:val="en-US"/>
        </w:rPr>
        <w:t xml:space="preserve">Running Head: </w:t>
      </w:r>
      <w:proofErr w:type="spellStart"/>
      <w:r>
        <w:rPr>
          <w:rFonts w:ascii="Arial,Bold" w:hAnsi="Arial,Bold"/>
          <w:sz w:val="20"/>
          <w:szCs w:val="20"/>
          <w:lang w:val="en-US"/>
        </w:rPr>
        <w:t>repli</w:t>
      </w:r>
      <w:proofErr w:type="spellEnd"/>
      <w:r>
        <w:rPr>
          <w:rFonts w:ascii="Arial,Bold" w:hAnsi="Arial,Bold"/>
          <w:sz w:val="20"/>
          <w:szCs w:val="20"/>
          <w:lang w:val="en-US"/>
        </w:rPr>
        <w:t>-ATAC-seq</w:t>
      </w:r>
    </w:p>
    <w:p w14:paraId="6319BB2D" w14:textId="7C706BD4" w:rsidR="0008020C" w:rsidRPr="003734AD" w:rsidRDefault="0008020C" w:rsidP="00B54713">
      <w:pPr>
        <w:pStyle w:val="NormalWeb"/>
        <w:spacing w:line="480" w:lineRule="auto"/>
        <w:rPr>
          <w:rFonts w:ascii="Arial,Bold" w:hAnsi="Arial,Bold"/>
          <w:sz w:val="20"/>
          <w:szCs w:val="20"/>
        </w:rPr>
      </w:pPr>
      <w:r w:rsidRPr="003734AD">
        <w:rPr>
          <w:rFonts w:ascii="Arial,Bold" w:hAnsi="Arial,Bold"/>
          <w:sz w:val="20"/>
          <w:szCs w:val="20"/>
        </w:rPr>
        <w:t>ii. Summary/Abstract</w:t>
      </w:r>
      <w:r w:rsidRPr="00186B5E">
        <w:rPr>
          <w:rFonts w:ascii="Arial,Bold" w:hAnsi="Arial,Bold"/>
          <w:sz w:val="20"/>
          <w:szCs w:val="20"/>
        </w:rPr>
        <w:t xml:space="preserve"> </w:t>
      </w:r>
    </w:p>
    <w:p w14:paraId="7FE5AF4E" w14:textId="7371B873" w:rsidR="00887D80" w:rsidRPr="00186B5E" w:rsidRDefault="00887D80" w:rsidP="00B54713">
      <w:pPr>
        <w:pStyle w:val="NormalWeb"/>
        <w:spacing w:line="480" w:lineRule="auto"/>
        <w:rPr>
          <w:lang w:val="en-US"/>
        </w:rPr>
      </w:pPr>
      <w:r w:rsidRPr="00186B5E">
        <w:rPr>
          <w:rFonts w:ascii="Arial,Bold" w:hAnsi="Arial,Bold"/>
          <w:sz w:val="20"/>
          <w:szCs w:val="20"/>
          <w:lang w:val="en-US"/>
        </w:rPr>
        <w:t xml:space="preserve">Open or accessible chromatin typifies euchromatic regions and helps define cell type-specific transcription programs. DNA replication massively disorders chromatin composition and structure, and how accessible regions are affected by and recover from this disruption has been unclear. Here, we present </w:t>
      </w:r>
      <w:proofErr w:type="spellStart"/>
      <w:r w:rsidRPr="00186B5E">
        <w:rPr>
          <w:rFonts w:ascii="Arial,Bold" w:hAnsi="Arial,Bold"/>
          <w:sz w:val="20"/>
          <w:szCs w:val="20"/>
          <w:lang w:val="en-US"/>
        </w:rPr>
        <w:t>repli</w:t>
      </w:r>
      <w:proofErr w:type="spellEnd"/>
      <w:r w:rsidRPr="00186B5E">
        <w:rPr>
          <w:rFonts w:ascii="Arial,Bold" w:hAnsi="Arial,Bold"/>
          <w:sz w:val="20"/>
          <w:szCs w:val="20"/>
          <w:lang w:val="en-US"/>
        </w:rPr>
        <w:t xml:space="preserve">-ATAC-seq, a protocol to profile accessible chromatin </w:t>
      </w:r>
      <w:r w:rsidR="00862FCB" w:rsidRPr="00186B5E">
        <w:rPr>
          <w:rFonts w:ascii="Arial,Bold" w:hAnsi="Arial,Bold"/>
          <w:sz w:val="20"/>
          <w:szCs w:val="20"/>
          <w:lang w:val="en-US"/>
        </w:rPr>
        <w:t xml:space="preserve">genome-wide on replicated DNA </w:t>
      </w:r>
      <w:r w:rsidRPr="00186B5E">
        <w:rPr>
          <w:rFonts w:ascii="Arial,Bold" w:hAnsi="Arial,Bold"/>
          <w:sz w:val="20"/>
          <w:szCs w:val="20"/>
          <w:lang w:val="en-US"/>
        </w:rPr>
        <w:t>starting from 100,000 cells.</w:t>
      </w:r>
      <w:r w:rsidR="0007081E" w:rsidRPr="00186B5E">
        <w:rPr>
          <w:rFonts w:ascii="Arial,Bold" w:hAnsi="Arial,Bold"/>
          <w:sz w:val="20"/>
          <w:szCs w:val="20"/>
          <w:lang w:val="en-US"/>
        </w:rPr>
        <w:t xml:space="preserve"> In this method, replicated DNA is labelled with a short</w:t>
      </w:r>
      <w:r w:rsidR="00862FCB">
        <w:rPr>
          <w:rFonts w:ascii="Arial,Bold" w:hAnsi="Arial,Bold"/>
          <w:sz w:val="20"/>
          <w:szCs w:val="20"/>
          <w:lang w:val="en-US"/>
        </w:rPr>
        <w:t xml:space="preserve"> </w:t>
      </w:r>
      <w:r w:rsidR="00862FCB" w:rsidRPr="00862FCB">
        <w:rPr>
          <w:rFonts w:ascii="Arial,Bold" w:hAnsi="Arial,Bold"/>
          <w:sz w:val="20"/>
          <w:szCs w:val="20"/>
        </w:rPr>
        <w:t>5-ethynyl-2′-deoxyuridine</w:t>
      </w:r>
      <w:r w:rsidR="00862FCB" w:rsidRPr="00862FCB">
        <w:rPr>
          <w:rFonts w:ascii="Arial,Bold" w:hAnsi="Arial,Bold"/>
          <w:sz w:val="20"/>
          <w:szCs w:val="20"/>
          <w:lang w:val="en-US"/>
        </w:rPr>
        <w:t xml:space="preserve"> (</w:t>
      </w:r>
      <w:proofErr w:type="spellStart"/>
      <w:r w:rsidR="00862FCB" w:rsidRPr="00862FCB">
        <w:rPr>
          <w:rFonts w:ascii="Arial,Bold" w:hAnsi="Arial,Bold"/>
          <w:sz w:val="20"/>
          <w:szCs w:val="20"/>
          <w:lang w:val="en-US"/>
        </w:rPr>
        <w:t>EdU</w:t>
      </w:r>
      <w:proofErr w:type="spellEnd"/>
      <w:r w:rsidR="00862FCB" w:rsidRPr="00862FCB">
        <w:rPr>
          <w:rFonts w:ascii="Arial,Bold" w:hAnsi="Arial,Bold"/>
          <w:sz w:val="20"/>
          <w:szCs w:val="20"/>
          <w:lang w:val="en-US"/>
        </w:rPr>
        <w:t>)</w:t>
      </w:r>
      <w:r w:rsidR="0007081E" w:rsidRPr="00186B5E">
        <w:rPr>
          <w:rFonts w:ascii="Arial,Bold" w:hAnsi="Arial,Bold"/>
          <w:sz w:val="20"/>
          <w:szCs w:val="20"/>
          <w:lang w:val="en-US"/>
        </w:rPr>
        <w:t xml:space="preserve"> </w:t>
      </w:r>
      <w:r w:rsidR="00F51A75" w:rsidRPr="00186B5E">
        <w:rPr>
          <w:rFonts w:ascii="Arial,Bold" w:hAnsi="Arial,Bold"/>
          <w:sz w:val="20"/>
          <w:szCs w:val="20"/>
          <w:lang w:val="en-US"/>
        </w:rPr>
        <w:t>pulse</w:t>
      </w:r>
      <w:r w:rsidR="0007081E" w:rsidRPr="00186B5E">
        <w:rPr>
          <w:rFonts w:ascii="Arial,Bold" w:hAnsi="Arial,Bold"/>
          <w:sz w:val="20"/>
          <w:szCs w:val="20"/>
          <w:lang w:val="en-US"/>
        </w:rPr>
        <w:t xml:space="preserve"> in cultured cells and isolated from a populat</w:t>
      </w:r>
      <w:r w:rsidR="00ED0D95" w:rsidRPr="00186B5E">
        <w:rPr>
          <w:rFonts w:ascii="Arial,Bold" w:hAnsi="Arial,Bold"/>
          <w:sz w:val="20"/>
          <w:szCs w:val="20"/>
          <w:lang w:val="en-US"/>
        </w:rPr>
        <w:t>i</w:t>
      </w:r>
      <w:r w:rsidR="0007081E" w:rsidRPr="00186B5E">
        <w:rPr>
          <w:rFonts w:ascii="Arial,Bold" w:hAnsi="Arial,Bold"/>
          <w:sz w:val="20"/>
          <w:szCs w:val="20"/>
          <w:lang w:val="en-US"/>
        </w:rPr>
        <w:t xml:space="preserve">on of </w:t>
      </w:r>
      <w:proofErr w:type="spellStart"/>
      <w:r w:rsidR="0007081E" w:rsidRPr="00186B5E">
        <w:rPr>
          <w:rFonts w:ascii="Arial,Bold" w:hAnsi="Arial,Bold"/>
          <w:sz w:val="20"/>
          <w:szCs w:val="20"/>
          <w:lang w:val="en-US"/>
        </w:rPr>
        <w:t>tagmented</w:t>
      </w:r>
      <w:proofErr w:type="spellEnd"/>
      <w:r w:rsidR="0007081E" w:rsidRPr="00186B5E">
        <w:rPr>
          <w:rFonts w:ascii="Arial,Bold" w:hAnsi="Arial,Bold"/>
          <w:sz w:val="20"/>
          <w:szCs w:val="20"/>
          <w:lang w:val="en-US"/>
        </w:rPr>
        <w:t xml:space="preserve"> fragments for amplification and </w:t>
      </w:r>
      <w:r w:rsidR="00F51A75" w:rsidRPr="00186B5E">
        <w:rPr>
          <w:rFonts w:ascii="Arial,Bold" w:hAnsi="Arial,Bold"/>
          <w:sz w:val="20"/>
          <w:szCs w:val="20"/>
          <w:lang w:val="en-US"/>
        </w:rPr>
        <w:t xml:space="preserve">next-generation </w:t>
      </w:r>
      <w:r w:rsidR="0007081E" w:rsidRPr="00186B5E">
        <w:rPr>
          <w:rFonts w:ascii="Arial,Bold" w:hAnsi="Arial,Bold"/>
          <w:sz w:val="20"/>
          <w:szCs w:val="20"/>
          <w:lang w:val="en-US"/>
        </w:rPr>
        <w:t xml:space="preserve">sequencing. </w:t>
      </w:r>
      <w:proofErr w:type="spellStart"/>
      <w:r w:rsidR="00F51A75" w:rsidRPr="00186B5E">
        <w:rPr>
          <w:rFonts w:ascii="Arial,Bold" w:hAnsi="Arial,Bold"/>
          <w:sz w:val="20"/>
          <w:szCs w:val="20"/>
          <w:lang w:val="en-US"/>
        </w:rPr>
        <w:t>Repli</w:t>
      </w:r>
      <w:proofErr w:type="spellEnd"/>
      <w:r w:rsidR="00F51A75" w:rsidRPr="00186B5E">
        <w:rPr>
          <w:rFonts w:ascii="Arial,Bold" w:hAnsi="Arial,Bold"/>
          <w:sz w:val="20"/>
          <w:szCs w:val="20"/>
          <w:lang w:val="en-US"/>
        </w:rPr>
        <w:t>-</w:t>
      </w:r>
      <w:r w:rsidR="00F51A75" w:rsidRPr="001966EF">
        <w:rPr>
          <w:rFonts w:ascii="Arial,Bold" w:hAnsi="Arial,Bold"/>
          <w:sz w:val="20"/>
          <w:szCs w:val="20"/>
          <w:lang w:val="en-US"/>
        </w:rPr>
        <w:t>ATAC-</w:t>
      </w:r>
      <w:r w:rsidR="00F51A75" w:rsidRPr="0006323C">
        <w:rPr>
          <w:rFonts w:ascii="Arial,Bold" w:hAnsi="Arial,Bold"/>
          <w:sz w:val="20"/>
          <w:szCs w:val="20"/>
          <w:lang w:val="en-US"/>
        </w:rPr>
        <w:t>seq provides</w:t>
      </w:r>
      <w:r w:rsidR="00F51A75" w:rsidRPr="001966EF">
        <w:rPr>
          <w:rFonts w:ascii="Arial,Bold" w:hAnsi="Arial,Bold"/>
          <w:sz w:val="20"/>
          <w:szCs w:val="20"/>
          <w:lang w:val="en-US"/>
        </w:rPr>
        <w:t xml:space="preserve"> high</w:t>
      </w:r>
      <w:r w:rsidR="00F51A75" w:rsidRPr="00186B5E">
        <w:rPr>
          <w:rFonts w:ascii="Arial,Bold" w:hAnsi="Arial,Bold"/>
          <w:sz w:val="20"/>
          <w:szCs w:val="20"/>
          <w:lang w:val="en-US"/>
        </w:rPr>
        <w:t xml:space="preserve">-resolution information on chromatin dynamics after DNA replication and </w:t>
      </w:r>
      <w:r w:rsidR="00862FCB">
        <w:rPr>
          <w:rFonts w:ascii="Arial,Bold" w:hAnsi="Arial,Bold"/>
          <w:sz w:val="20"/>
          <w:szCs w:val="20"/>
          <w:lang w:val="en-US"/>
        </w:rPr>
        <w:t>reveals</w:t>
      </w:r>
      <w:r w:rsidR="00862FCB" w:rsidRPr="00186B5E">
        <w:rPr>
          <w:rFonts w:ascii="Arial,Bold" w:hAnsi="Arial,Bold"/>
          <w:sz w:val="20"/>
          <w:szCs w:val="20"/>
          <w:lang w:val="en-US"/>
        </w:rPr>
        <w:t xml:space="preserve"> </w:t>
      </w:r>
      <w:r w:rsidR="00F51A75" w:rsidRPr="00186B5E">
        <w:rPr>
          <w:rFonts w:ascii="Arial,Bold" w:hAnsi="Arial,Bold"/>
          <w:sz w:val="20"/>
          <w:szCs w:val="20"/>
          <w:lang w:val="en-US"/>
        </w:rPr>
        <w:t>new insights into the interplay between DNA replication, transcription, and the chromatin landscape.</w:t>
      </w:r>
    </w:p>
    <w:p w14:paraId="2D6F6953" w14:textId="79741A39" w:rsidR="0008020C" w:rsidRPr="003734AD" w:rsidRDefault="0008020C" w:rsidP="00B54713">
      <w:pPr>
        <w:pStyle w:val="NormalWeb"/>
        <w:spacing w:line="480" w:lineRule="auto"/>
        <w:rPr>
          <w:rFonts w:ascii="Arial,Bold" w:hAnsi="Arial,Bold"/>
          <w:sz w:val="20"/>
          <w:szCs w:val="20"/>
        </w:rPr>
      </w:pPr>
      <w:r w:rsidRPr="00186B5E">
        <w:rPr>
          <w:rFonts w:ascii="Arial,Bold" w:hAnsi="Arial,Bold"/>
          <w:sz w:val="20"/>
          <w:szCs w:val="20"/>
        </w:rPr>
        <w:t xml:space="preserve">iii. Key Words </w:t>
      </w:r>
    </w:p>
    <w:p w14:paraId="761EF5DD" w14:textId="2B0B4DDB" w:rsidR="00ED0D95" w:rsidRPr="00186B5E" w:rsidRDefault="00ED0D95" w:rsidP="00B54713">
      <w:pPr>
        <w:pStyle w:val="NormalWeb"/>
        <w:spacing w:line="480" w:lineRule="auto"/>
        <w:rPr>
          <w:lang w:val="en-US"/>
        </w:rPr>
      </w:pPr>
      <w:proofErr w:type="spellStart"/>
      <w:r w:rsidRPr="00186B5E">
        <w:rPr>
          <w:rFonts w:ascii="Arial,Bold" w:hAnsi="Arial,Bold"/>
          <w:sz w:val="20"/>
          <w:szCs w:val="20"/>
          <w:lang w:val="en-US"/>
        </w:rPr>
        <w:t>repli</w:t>
      </w:r>
      <w:proofErr w:type="spellEnd"/>
      <w:r w:rsidRPr="00186B5E">
        <w:rPr>
          <w:rFonts w:ascii="Arial,Bold" w:hAnsi="Arial,Bold"/>
          <w:sz w:val="20"/>
          <w:szCs w:val="20"/>
          <w:lang w:val="en-US"/>
        </w:rPr>
        <w:t>-ATAC-seq, DNA replication, transcription, accessible chromatin</w:t>
      </w:r>
      <w:r w:rsidR="000855F7" w:rsidRPr="00186B5E">
        <w:rPr>
          <w:rFonts w:ascii="Arial,Bold" w:hAnsi="Arial,Bold"/>
          <w:sz w:val="20"/>
          <w:szCs w:val="20"/>
          <w:lang w:val="en-US"/>
        </w:rPr>
        <w:t>, chromatin assembly</w:t>
      </w:r>
      <w:r w:rsidR="007D77CB" w:rsidRPr="00186B5E">
        <w:rPr>
          <w:rFonts w:ascii="Arial,Bold" w:hAnsi="Arial,Bold"/>
          <w:sz w:val="20"/>
          <w:szCs w:val="20"/>
          <w:lang w:val="en-US"/>
        </w:rPr>
        <w:t>, nucleosome</w:t>
      </w:r>
      <w:r w:rsidR="0006323C">
        <w:rPr>
          <w:rFonts w:ascii="Arial,Bold" w:hAnsi="Arial,Bold"/>
          <w:sz w:val="20"/>
          <w:szCs w:val="20"/>
          <w:lang w:val="en-US"/>
        </w:rPr>
        <w:t>-</w:t>
      </w:r>
      <w:r w:rsidR="007D77CB" w:rsidRPr="00186B5E">
        <w:rPr>
          <w:rFonts w:ascii="Arial,Bold" w:hAnsi="Arial,Bold"/>
          <w:sz w:val="20"/>
          <w:szCs w:val="20"/>
          <w:lang w:val="en-US"/>
        </w:rPr>
        <w:t>free regions,</w:t>
      </w:r>
    </w:p>
    <w:p w14:paraId="784DD6E8" w14:textId="77777777" w:rsidR="0008020C" w:rsidRPr="003734AD" w:rsidRDefault="0008020C" w:rsidP="00B54713">
      <w:pPr>
        <w:pStyle w:val="NormalWeb"/>
        <w:spacing w:line="480" w:lineRule="auto"/>
      </w:pPr>
      <w:r w:rsidRPr="00186B5E">
        <w:rPr>
          <w:rFonts w:ascii="Arial,Bold" w:hAnsi="Arial,Bold"/>
          <w:sz w:val="20"/>
          <w:szCs w:val="20"/>
        </w:rPr>
        <w:t xml:space="preserve">1. Introduction </w:t>
      </w:r>
    </w:p>
    <w:p w14:paraId="080F3C03" w14:textId="1BCA3BE1" w:rsidR="009E75EA" w:rsidRPr="00186B5E" w:rsidRDefault="00A9364C" w:rsidP="00B54713">
      <w:pPr>
        <w:spacing w:line="480" w:lineRule="auto"/>
        <w:rPr>
          <w:lang w:val="en-US"/>
        </w:rPr>
      </w:pPr>
      <w:r w:rsidRPr="00186B5E">
        <w:rPr>
          <w:lang w:val="en-US"/>
        </w:rPr>
        <w:t xml:space="preserve">Transcriptionally active chromatin is characterized by </w:t>
      </w:r>
      <w:r w:rsidR="008579D5" w:rsidRPr="00186B5E">
        <w:rPr>
          <w:lang w:val="en-US"/>
        </w:rPr>
        <w:t>an open structure</w:t>
      </w:r>
      <w:r w:rsidRPr="00186B5E">
        <w:rPr>
          <w:lang w:val="en-US"/>
        </w:rPr>
        <w:t xml:space="preserve"> that </w:t>
      </w:r>
      <w:r w:rsidRPr="003734AD">
        <w:rPr>
          <w:lang w:val="en-US"/>
        </w:rPr>
        <w:t>permits entry of transcription factors and RNA polymerases to sites of transcription initiation, such as promoters and enhancers</w:t>
      </w:r>
      <w:r w:rsidR="00D6264C" w:rsidRPr="00186B5E">
        <w:t xml:space="preserve"> </w:t>
      </w:r>
      <w:r w:rsidR="00562E4C">
        <w:rPr>
          <w:lang w:val="en-US"/>
        </w:rPr>
        <w:fldChar w:fldCharType="begin"/>
      </w:r>
      <w:r w:rsidR="00562E4C">
        <w:rPr>
          <w:lang w:val="en-US"/>
        </w:rPr>
        <w:instrText xml:space="preserve"> ADDIN PAPERS2_CITATIONS &lt;citation&gt;&lt;priority&gt;0&lt;/priority&gt;&lt;uuid&gt;FFA308A0-5232-4949-9805-B91B771A080D&lt;/uuid&gt;&lt;publications&gt;&lt;publication&gt;&lt;subtype&gt;400&lt;/subtype&gt;&lt;publisher&gt;Nature Publishing Group&lt;/publisher&gt;&lt;title&gt;Analysis of nascent RNA identifies a unified architecture of initiation regions at mammalian promoters and enhancers.&lt;/title&gt;&lt;url&gt;http://www.nature.com/articles/ng.3142&lt;/url&gt;&lt;volume&gt;46&lt;/volume&gt;&lt;publication_date&gt;99201412001200000000220000&lt;/publication_date&gt;&lt;uuid&gt;235DECE7-CD94-4C8F-961C-7DEF965E93B9&lt;/uuid&gt;&lt;type&gt;400&lt;/type&gt;&lt;accepted_date&gt;99201410151200000000222000&lt;/accepted_date&gt;&lt;number&gt;12&lt;/number&gt;&lt;submission_date&gt;99201405201200000000222000&lt;/submission_date&gt;&lt;doi&gt;10.1038/ng.3142&lt;/doi&gt;&lt;institution&gt;Department of Molecular Biology and Genetics, Cornell University, Ithaca, New York, USA.&lt;/institution&gt;&lt;startpage&gt;1311&lt;/startpage&gt;&lt;endpage&gt;1320&lt;/endpage&gt;&lt;bundle&gt;&lt;publication&gt;&lt;title&gt;Nature genetics&lt;/title&gt;&lt;uuid&gt;CEC18051-6E3C-4787-9351-1B3E1EE9A19D&lt;/uuid&gt;&lt;subtype&gt;-100&lt;/subtype&gt;&lt;publisher&gt;Nature Publishing Group&lt;/publisher&gt;&lt;type&gt;-100&lt;/type&gt;&lt;url&gt;http://www.nature.com&lt;/url&gt;&lt;/publication&gt;&lt;/bundle&gt;&lt;authors&gt;&lt;author&gt;&lt;lastName&gt;Core&lt;/lastName&gt;&lt;firstName&gt;Leighton&lt;/firstName&gt;&lt;middleNames&gt;J&lt;/middleNames&gt;&lt;/author&gt;&lt;author&gt;&lt;lastName&gt;Martins&lt;/lastName&gt;&lt;firstName&gt;André&lt;/firstName&gt;&lt;middleNames&gt;L&lt;/middleNames&gt;&lt;/author&gt;&lt;author&gt;&lt;lastName&gt;Danko&lt;/lastName&gt;&lt;firstName&gt;Charles&lt;/firstName&gt;&lt;middleNames&gt;G&lt;/middleNames&gt;&lt;/author&gt;&lt;author&gt;&lt;lastName&gt;Waters&lt;/lastName&gt;&lt;firstName&gt;Colin&lt;/firstName&gt;&lt;middleNames&gt;T&lt;/middleNames&gt;&lt;/author&gt;&lt;author&gt;&lt;lastName&gt;Siepel&lt;/lastName&gt;&lt;firstName&gt;Adam&lt;/firstName&gt;&lt;/author&gt;&lt;author&gt;&lt;lastName&gt;Lis&lt;/lastName&gt;&lt;firstName&gt;John&lt;/firstName&gt;&lt;middleNames&gt;T&lt;/middleNames&gt;&lt;/author&gt;&lt;/authors&gt;&lt;/publication&gt;&lt;/publications&gt;&lt;cites&gt;&lt;/cites&gt;&lt;/citation&gt;</w:instrText>
      </w:r>
      <w:r w:rsidR="00562E4C">
        <w:rPr>
          <w:lang w:val="en-US"/>
        </w:rPr>
        <w:fldChar w:fldCharType="separate"/>
      </w:r>
      <w:r w:rsidR="00562E4C">
        <w:rPr>
          <w:rFonts w:ascii="Helvetica" w:hAnsi="Helvetica" w:cs="Helvetica"/>
        </w:rPr>
        <w:t>[1]</w:t>
      </w:r>
      <w:r w:rsidR="00562E4C">
        <w:rPr>
          <w:lang w:val="en-US"/>
        </w:rPr>
        <w:fldChar w:fldCharType="end"/>
      </w:r>
      <w:r w:rsidRPr="00186B5E">
        <w:rPr>
          <w:lang w:val="en-US"/>
        </w:rPr>
        <w:t xml:space="preserve">. </w:t>
      </w:r>
      <w:r w:rsidR="00C965C2" w:rsidRPr="00186B5E">
        <w:rPr>
          <w:lang w:val="en-US"/>
        </w:rPr>
        <w:t xml:space="preserve">Such sites are characterized by nucleosome depletion, which renders DNA more accessible to </w:t>
      </w:r>
      <w:r w:rsidR="00E75F4E" w:rsidRPr="00186B5E">
        <w:rPr>
          <w:lang w:val="en-US"/>
        </w:rPr>
        <w:t>transcription machinery</w:t>
      </w:r>
      <w:r w:rsidR="00131309">
        <w:rPr>
          <w:lang w:val="en-US"/>
        </w:rPr>
        <w:t xml:space="preserve"> </w:t>
      </w:r>
      <w:r w:rsidR="00562E4C">
        <w:rPr>
          <w:rFonts w:ascii="Helvetica" w:hAnsi="Helvetica" w:cs="Helvetica"/>
        </w:rPr>
        <w:fldChar w:fldCharType="begin"/>
      </w:r>
      <w:r w:rsidR="00562E4C">
        <w:rPr>
          <w:rFonts w:ascii="Helvetica" w:hAnsi="Helvetica" w:cs="Helvetica"/>
        </w:rPr>
        <w:instrText xml:space="preserve"> ADDIN PAPERS2_CITATIONS &lt;citation&gt;&lt;priority&gt;1&lt;/priority&gt;&lt;uuid&gt;73513795-1FCE-4A26-B86C-610B3726E99C&lt;/uuid&gt;&lt;publications&gt;&lt;publication&gt;&lt;subtype&gt;400&lt;/subtype&gt;&lt;publisher&gt;Nature Publishing Group&lt;/publisher&gt;&lt;title&gt;Enhancers as non-coding RNA transcription units: recent insights and future perspectives&lt;/title&gt;&lt;url&gt;https://www.nature.com/articles/nrg.2016.4&lt;/url&gt;&lt;volume&gt;17&lt;/volume&gt;&lt;publication_date&gt;99201604011200000000222000&lt;/publication_date&gt;&lt;uuid&gt;7972AE98-A125-40D0-A03C-8D7B676070F4&lt;/uuid&gt;&lt;type&gt;400&lt;/type&gt;&lt;number&gt;4&lt;/number&gt;&lt;doi&gt;10.1038/nrg.2016.4&lt;/doi&gt;&lt;startpage&gt;207&lt;/startpage&gt;&lt;endpage&gt;223&lt;/endpage&gt;&lt;bundle&gt;&lt;publication&gt;&lt;title&gt;Nature Reviews Genetics&lt;/title&gt;&lt;uuid&gt;20C59834-6BA3-4336-852E-F4C3719EEBC6&lt;/uuid&gt;&lt;subtype&gt;-100&lt;/subtype&gt;&lt;publisher&gt;Nature Publishing Group&lt;/publisher&gt;&lt;type&gt;-100&lt;/type&gt;&lt;url&gt;http://www.nature.com&lt;/url&gt;&lt;/publication&gt;&lt;/bundle&gt;&lt;authors&gt;&lt;author&gt;&lt;lastName&gt;Li&lt;/lastName&gt;&lt;firstName&gt;Wenbo&lt;/firstName&gt;&lt;/author&gt;&lt;author&gt;&lt;lastName&gt;Notani&lt;/lastName&gt;&lt;firstName&gt;Dimple&lt;/firstName&gt;&lt;/author&gt;&lt;author&gt;&lt;lastName&gt;Rosenfeld&lt;/lastName&gt;&lt;firstName&gt;Michael&lt;/firstName&gt;&lt;middleNames&gt;G&lt;/middleNames&gt;&lt;/author&gt;&lt;/authors&gt;&lt;/publication&gt;&lt;/publications&gt;&lt;cites&gt;&lt;/cites&gt;&lt;/citation&gt;</w:instrText>
      </w:r>
      <w:r w:rsidR="00562E4C">
        <w:rPr>
          <w:rFonts w:ascii="Helvetica" w:hAnsi="Helvetica" w:cs="Helvetica"/>
        </w:rPr>
        <w:fldChar w:fldCharType="separate"/>
      </w:r>
      <w:r w:rsidR="00562E4C">
        <w:rPr>
          <w:rFonts w:ascii="Helvetica" w:hAnsi="Helvetica" w:cs="Helvetica"/>
        </w:rPr>
        <w:t>[2]</w:t>
      </w:r>
      <w:r w:rsidR="00562E4C">
        <w:rPr>
          <w:rFonts w:ascii="Helvetica" w:hAnsi="Helvetica" w:cs="Helvetica"/>
        </w:rPr>
        <w:fldChar w:fldCharType="end"/>
      </w:r>
      <w:r w:rsidR="00C965C2" w:rsidRPr="00186B5E">
        <w:rPr>
          <w:lang w:val="en-US"/>
        </w:rPr>
        <w:t xml:space="preserve">. </w:t>
      </w:r>
      <w:r w:rsidRPr="00186B5E">
        <w:rPr>
          <w:lang w:val="en-US"/>
        </w:rPr>
        <w:t>These regions are important regulatory features of the chromatin landscape and, like the transcription programs they reflect, are cell type-specific</w:t>
      </w:r>
      <w:r w:rsidR="00131309">
        <w:rPr>
          <w:lang w:val="en-US"/>
        </w:rPr>
        <w:t xml:space="preserve"> </w:t>
      </w:r>
      <w:r w:rsidR="00562E4C">
        <w:rPr>
          <w:lang w:val="en-US"/>
        </w:rPr>
        <w:fldChar w:fldCharType="begin"/>
      </w:r>
      <w:r w:rsidR="00562E4C">
        <w:rPr>
          <w:lang w:val="en-US"/>
        </w:rPr>
        <w:instrText xml:space="preserve"> ADDIN PAPERS2_CITATIONS &lt;citation&gt;&lt;priority&gt;2&lt;/priority&gt;&lt;uuid&gt;3CBAF9EF-620C-499A-850F-96DBE8EECDC8&lt;/uuid&gt;&lt;publications&gt;&lt;publication&gt;&lt;subtype&gt;400&lt;/subtype&gt;&lt;title&gt;High-resolution mapping and characterization of open chromatin across the genome.&lt;/title&gt;&lt;url&gt;http://eutils.ncbi.nlm.nih.gov/entrez/eutils/elink.fcgi?dbfrom=pubmed&amp;amp;id=18243105&amp;amp;retmode=ref&amp;amp;cmd=prlinks&lt;/url&gt;&lt;volume&gt;132&lt;/volume&gt;&lt;revision_date&gt;99200710221200000000222000&lt;/revision_date&gt;&lt;publication_date&gt;99200801251200000000222000&lt;/publication_date&gt;&lt;uuid&gt;FF745445-01FC-4553-8D33-57A003BA10AF&lt;/uuid&gt;&lt;type&gt;400&lt;/type&gt;&lt;accepted_date&gt;99200712041200000000222000&lt;/accepted_date&gt;&lt;number&gt;2&lt;/number&gt;&lt;submission_date&gt;99200708131200000000222000&lt;/submission_date&gt;&lt;doi&gt;10.1016/j.cell.2007.12.014&lt;/doi&gt;&lt;institution&gt;Institute for Genome Sciences &amp;amp; Policy, Duke University, Durham, NC 27708, USA.&lt;/institution&gt;&lt;startpage&gt;311&lt;/startpage&gt;&lt;endpage&gt;322&lt;/endpage&gt;&lt;bundle&gt;&lt;publication&gt;&lt;title&gt;Cell&lt;/title&gt;&lt;uuid&gt;D6CE8A95-24C3-4418-A823-0807C1A6F8B9&lt;/uuid&gt;&lt;subtype&gt;-100&lt;/subtype&gt;&lt;publisher&gt;Elsevier Inc.&lt;/publisher&gt;&lt;type&gt;-100&lt;/type&gt;&lt;url&gt;http://www.sciencedirect.com&lt;/url&gt;&lt;/publication&gt;&lt;/bundle&gt;&lt;authors&gt;&lt;author&gt;&lt;lastName&gt;Boyle&lt;/lastName&gt;&lt;firstName&gt;Alan&lt;/firstName&gt;&lt;middleNames&gt;P&lt;/middleNames&gt;&lt;/author&gt;&lt;author&gt;&lt;lastName&gt;Davis&lt;/lastName&gt;&lt;firstName&gt;Sean&lt;/firstName&gt;&lt;/author&gt;&lt;author&gt;&lt;lastName&gt;Shulha&lt;/lastName&gt;&lt;firstName&gt;Hennady&lt;/firstName&gt;&lt;middleNames&gt;P&lt;/middleNames&gt;&lt;/author&gt;&lt;author&gt;&lt;lastName&gt;Meltzer&lt;/lastName&gt;&lt;firstName&gt;Paul&lt;/firstName&gt;&lt;/author&gt;&lt;author&gt;&lt;lastName&gt;Margulies&lt;/lastName&gt;&lt;firstName&gt;Elliott&lt;/firstName&gt;&lt;middleNames&gt;H&lt;/middleNames&gt;&lt;/author&gt;&lt;author&gt;&lt;lastName&gt;Weng&lt;/lastName&gt;&lt;firstName&gt;Zhiping&lt;/firstName&gt;&lt;/author&gt;&lt;author&gt;&lt;lastName&gt;Furey&lt;/lastName&gt;&lt;firstName&gt;Terrence&lt;/firstName&gt;&lt;middleNames&gt;S&lt;/middleNames&gt;&lt;/author&gt;&lt;author&gt;&lt;lastName&gt;Crawford&lt;/lastName&gt;&lt;firstName&gt;Gregory&lt;/firstName&gt;&lt;middleNames&gt;E&lt;/middleNames&gt;&lt;/author&gt;&lt;/authors&gt;&lt;/publication&gt;&lt;/publications&gt;&lt;cites&gt;&lt;/cites&gt;&lt;/citation&gt;</w:instrText>
      </w:r>
      <w:r w:rsidR="00562E4C">
        <w:rPr>
          <w:lang w:val="en-US"/>
        </w:rPr>
        <w:fldChar w:fldCharType="separate"/>
      </w:r>
      <w:r w:rsidR="00562E4C">
        <w:rPr>
          <w:rFonts w:ascii="Helvetica" w:hAnsi="Helvetica" w:cs="Helvetica"/>
        </w:rPr>
        <w:t>[3]</w:t>
      </w:r>
      <w:r w:rsidR="00562E4C">
        <w:rPr>
          <w:lang w:val="en-US"/>
        </w:rPr>
        <w:fldChar w:fldCharType="end"/>
      </w:r>
      <w:r w:rsidRPr="003734AD">
        <w:rPr>
          <w:lang w:val="en-US"/>
        </w:rPr>
        <w:t xml:space="preserve">. </w:t>
      </w:r>
      <w:r w:rsidR="00AA6CEE" w:rsidRPr="00186B5E">
        <w:rPr>
          <w:lang w:val="en-US"/>
        </w:rPr>
        <w:t xml:space="preserve">These “accessible” regions can be profiled genome-wide using a number of strategies, including DNase-seq, </w:t>
      </w:r>
      <w:proofErr w:type="spellStart"/>
      <w:r w:rsidR="00AA6CEE" w:rsidRPr="00186B5E">
        <w:rPr>
          <w:lang w:val="en-US"/>
        </w:rPr>
        <w:t>MNaseq</w:t>
      </w:r>
      <w:proofErr w:type="spellEnd"/>
      <w:r w:rsidR="00AA6CEE" w:rsidRPr="00186B5E">
        <w:rPr>
          <w:lang w:val="en-US"/>
        </w:rPr>
        <w:t>-seq, and FAIRE-seq</w:t>
      </w:r>
      <w:r w:rsidR="00131309">
        <w:rPr>
          <w:lang w:val="en-US"/>
        </w:rPr>
        <w:t xml:space="preserve"> </w:t>
      </w:r>
      <w:r w:rsidR="00562E4C">
        <w:rPr>
          <w:rFonts w:ascii="Helvetica" w:hAnsi="Helvetica" w:cs="Helvetica"/>
        </w:rPr>
        <w:fldChar w:fldCharType="begin"/>
      </w:r>
      <w:r w:rsidR="00562E4C">
        <w:rPr>
          <w:rFonts w:ascii="Helvetica" w:hAnsi="Helvetica" w:cs="Helvetica"/>
        </w:rPr>
        <w:instrText xml:space="preserve"> ADDIN PAPERS2_CITATIONS &lt;citation&gt;&lt;priority&gt;3&lt;/priority&gt;&lt;uuid&gt;B44B4252-92AC-4C99-8FC8-69443BD80E81&lt;/uuid&gt;&lt;publications&gt;&lt;publication&gt;&lt;subtype&gt;400&lt;/subtype&gt;&lt;location&gt;602,0,0,0&lt;/location&gt;&lt;title&gt;ChIP-seq and beyond: new and improved methodologies to detect and characterize protein-DNA interactions.&lt;/title&gt;&lt;url&gt;http://eutils.ncbi.nlm.nih.gov/entrez/eutils/elink.fcgi?dbfrom=pubmed&amp;amp;id=23090257&amp;amp;retmode=ref&amp;amp;cmd=prlinks&lt;/url&gt;&lt;publication_date&gt;99201210231200000000222000&lt;/publication_date&gt;&lt;uuid&gt;05531B48-65CF-426A-AF44-2C4C1D4A4667&lt;/uuid&gt;&lt;type&gt;400&lt;/type&gt;&lt;doi&gt;10.1038/nrg3306&lt;/doi&gt;&lt;institution&gt;Departments of Genetics and Biology, Carolina Center for Genome Sciences, Lineberger Comprehensive Cancer Center, The University of North Carolina at Chapel Hill, 120 Mason Farm Road, CB#7264, Chapel Hill, North Carolina 27599, USA. tsfurey@email.unc.edu.&lt;/institution&gt;&lt;bundle&gt;&lt;publication&gt;&lt;title&gt;Nature Reviews Genetics&lt;/title&gt;&lt;uuid&gt;20C59834-6BA3-4336-852E-F4C3719EEBC6&lt;/uuid&gt;&lt;subtype&gt;-100&lt;/subtype&gt;&lt;publisher&gt;Nature Publishing Group&lt;/publisher&gt;&lt;type&gt;-100&lt;/type&gt;&lt;url&gt;http://www.nature.com&lt;/url&gt;&lt;/publication&gt;&lt;/bundle&gt;&lt;authors&gt;&lt;author&gt;&lt;lastName&gt;Furey&lt;/lastName&gt;&lt;firstName&gt;Terrence&lt;/firstName&gt;&lt;middleNames&gt;S&lt;/middleNames&gt;&lt;/author&gt;&lt;/authors&gt;&lt;/publication&gt;&lt;/publications&gt;&lt;cites&gt;&lt;/cites&gt;&lt;/citation&gt;</w:instrText>
      </w:r>
      <w:r w:rsidR="00562E4C">
        <w:rPr>
          <w:rFonts w:ascii="Helvetica" w:hAnsi="Helvetica" w:cs="Helvetica"/>
        </w:rPr>
        <w:fldChar w:fldCharType="separate"/>
      </w:r>
      <w:r w:rsidR="00562E4C">
        <w:rPr>
          <w:rFonts w:ascii="Helvetica" w:hAnsi="Helvetica" w:cs="Helvetica"/>
        </w:rPr>
        <w:t>[4]</w:t>
      </w:r>
      <w:r w:rsidR="00562E4C">
        <w:rPr>
          <w:rFonts w:ascii="Helvetica" w:hAnsi="Helvetica" w:cs="Helvetica"/>
        </w:rPr>
        <w:fldChar w:fldCharType="end"/>
      </w:r>
      <w:r w:rsidR="00AA6CEE" w:rsidRPr="00186B5E">
        <w:rPr>
          <w:lang w:val="en-US"/>
        </w:rPr>
        <w:t>.</w:t>
      </w:r>
      <w:r w:rsidR="004677D9" w:rsidRPr="00186B5E">
        <w:rPr>
          <w:lang w:val="en-US"/>
        </w:rPr>
        <w:t xml:space="preserve"> An attractive alternative to these methods, which are labor-intensive and require large </w:t>
      </w:r>
      <w:r w:rsidR="004677D9" w:rsidRPr="00186B5E">
        <w:rPr>
          <w:lang w:val="en-US"/>
        </w:rPr>
        <w:lastRenderedPageBreak/>
        <w:t>amounts of input material, is ATAC-seq, or assay for transposase-accessible chromatin</w:t>
      </w:r>
      <w:r w:rsidR="00131309">
        <w:rPr>
          <w:lang w:val="en-US"/>
        </w:rPr>
        <w:t xml:space="preserve"> </w:t>
      </w:r>
      <w:r w:rsidR="00562E4C">
        <w:rPr>
          <w:rFonts w:ascii="Helvetica" w:hAnsi="Helvetica" w:cs="Helvetica"/>
        </w:rPr>
        <w:fldChar w:fldCharType="begin"/>
      </w:r>
      <w:r w:rsidR="00562E4C">
        <w:rPr>
          <w:rFonts w:ascii="Helvetica" w:hAnsi="Helvetica" w:cs="Helvetica"/>
        </w:rPr>
        <w:instrText xml:space="preserve"> ADDIN PAPERS2_CITATIONS &lt;citation&gt;&lt;priority&gt;4&lt;/priority&gt;&lt;uuid&gt;FB3412A8-6C07-47FD-8D52-C3BD043AF4C9&lt;/uuid&gt;&lt;publications&gt;&lt;publication&gt;&lt;subtype&gt;400&lt;/subtype&gt;&lt;publisher&gt;Nature Publishing Group&lt;/publisher&gt;&lt;title&gt;Transposition of native chromatin for fast and sensitive epigenomic profiling of open chromatin, DNA-binding proteins and nucleosome position&lt;/title&gt;&lt;url&gt;https://www.nature.com/articles/nmeth.2688&lt;/url&gt;&lt;volume&gt;10&lt;/volume&gt;&lt;publication_date&gt;99201312011200000000222000&lt;/publication_date&gt;&lt;uuid&gt;BC0858AA-3E42-4CC3-8D3D-37AF1FC99335&lt;/uuid&gt;&lt;type&gt;400&lt;/type&gt;&lt;number&gt;12&lt;/number&gt;&lt;doi&gt;10.1038/nmeth.2688&lt;/doi&gt;&lt;startpage&gt;1213&lt;/startpage&gt;&lt;bundle&gt;&lt;publication&gt;&lt;title&gt;Nature Methods&lt;/title&gt;&lt;uuid&gt;4CB7B94B-08BB-4385-A5ED-31C5B1BABB19&lt;/uuid&gt;&lt;subtype&gt;-100&lt;/subtype&gt;&lt;publisher&gt;Nature Publishing Group&lt;/publisher&gt;&lt;type&gt;-100&lt;/type&gt;&lt;url&gt;http://www.nature.com&lt;/url&gt;&lt;/publication&gt;&lt;/bundle&gt;&lt;authors&gt;&lt;author&gt;&lt;lastName&gt;Buenrostro&lt;/lastName&gt;&lt;firstName&gt;Jason&lt;/firstName&gt;&lt;middleNames&gt;D&lt;/middleNames&gt;&lt;/author&gt;&lt;author&gt;&lt;lastName&gt;Giresi&lt;/lastName&gt;&lt;firstName&gt;Paul&lt;/firstName&gt;&lt;middleNames&gt;G&lt;/middleNames&gt;&lt;/author&gt;&lt;author&gt;&lt;lastName&gt;Zaba&lt;/lastName&gt;&lt;firstName&gt;Lisa&lt;/firstName&gt;&lt;middleNames&gt;C&lt;/middleNames&gt;&lt;/author&gt;&lt;author&gt;&lt;lastName&gt;Chang&lt;/lastName&gt;&lt;firstName&gt;Howard&lt;/firstName&gt;&lt;middleNames&gt;Y&lt;/middleNames&gt;&lt;/author&gt;&lt;author&gt;&lt;lastName&gt;Greenleaf&lt;/lastName&gt;&lt;firstName&gt;William&lt;/firstName&gt;&lt;middleNames&gt;J&lt;/middleNames&gt;&lt;/author&gt;&lt;/authors&gt;&lt;/publication&gt;&lt;/publications&gt;&lt;cites&gt;&lt;/cites&gt;&lt;/citation&gt;</w:instrText>
      </w:r>
      <w:r w:rsidR="00562E4C">
        <w:rPr>
          <w:rFonts w:ascii="Helvetica" w:hAnsi="Helvetica" w:cs="Helvetica"/>
        </w:rPr>
        <w:fldChar w:fldCharType="separate"/>
      </w:r>
      <w:r w:rsidR="00562E4C">
        <w:rPr>
          <w:rFonts w:ascii="Helvetica" w:hAnsi="Helvetica" w:cs="Helvetica"/>
        </w:rPr>
        <w:t>[5]</w:t>
      </w:r>
      <w:r w:rsidR="00562E4C">
        <w:rPr>
          <w:rFonts w:ascii="Helvetica" w:hAnsi="Helvetica" w:cs="Helvetica"/>
        </w:rPr>
        <w:fldChar w:fldCharType="end"/>
      </w:r>
      <w:r w:rsidR="004677D9" w:rsidRPr="00186B5E">
        <w:rPr>
          <w:rFonts w:ascii="Helvetica" w:hAnsi="Helvetica" w:cs="Helvetica"/>
        </w:rPr>
        <w:t>. This method profiles accessible regions in high-resolution from low amounts of starting material, and with deep sequencing can also inform on nucleosome positioning and occupancy</w:t>
      </w:r>
      <w:r w:rsidR="00D24D60" w:rsidRPr="00186B5E">
        <w:rPr>
          <w:rFonts w:ascii="Helvetica" w:hAnsi="Helvetica" w:cs="Helvetica"/>
        </w:rPr>
        <w:t>, especially in organisms with smaller genomes</w:t>
      </w:r>
      <w:r w:rsidR="004677D9" w:rsidRPr="00186B5E">
        <w:rPr>
          <w:rFonts w:ascii="Helvetica" w:hAnsi="Helvetica" w:cs="Helvetica"/>
        </w:rPr>
        <w:t>.</w:t>
      </w:r>
    </w:p>
    <w:p w14:paraId="3A9B8D2B" w14:textId="77777777" w:rsidR="009E75EA" w:rsidRPr="00186B5E" w:rsidRDefault="009E75EA" w:rsidP="00B54713">
      <w:pPr>
        <w:spacing w:line="480" w:lineRule="auto"/>
        <w:rPr>
          <w:lang w:val="en-US"/>
        </w:rPr>
      </w:pPr>
    </w:p>
    <w:p w14:paraId="44648FE5" w14:textId="6957641C" w:rsidR="009E75EA" w:rsidRPr="00186B5E" w:rsidRDefault="00A9364C" w:rsidP="00B54713">
      <w:pPr>
        <w:spacing w:line="480" w:lineRule="auto"/>
        <w:rPr>
          <w:lang w:val="en-US"/>
        </w:rPr>
      </w:pPr>
      <w:r w:rsidRPr="00186B5E">
        <w:rPr>
          <w:lang w:val="en-US"/>
        </w:rPr>
        <w:t xml:space="preserve">DNA replication compromises </w:t>
      </w:r>
      <w:r w:rsidR="009E75EA" w:rsidRPr="00186B5E">
        <w:rPr>
          <w:lang w:val="en-US"/>
        </w:rPr>
        <w:t xml:space="preserve">the chromatin </w:t>
      </w:r>
      <w:r w:rsidRPr="00186B5E">
        <w:rPr>
          <w:lang w:val="en-US"/>
        </w:rPr>
        <w:t>landscape by evicting proteins</w:t>
      </w:r>
      <w:r w:rsidR="00FB66B0" w:rsidRPr="00186B5E">
        <w:rPr>
          <w:lang w:val="en-US"/>
        </w:rPr>
        <w:t xml:space="preserve"> </w:t>
      </w:r>
      <w:r w:rsidRPr="00186B5E">
        <w:rPr>
          <w:lang w:val="en-US"/>
        </w:rPr>
        <w:t xml:space="preserve">from DNA, temporarily </w:t>
      </w:r>
      <w:r w:rsidR="00FB66B0" w:rsidRPr="00186B5E">
        <w:rPr>
          <w:lang w:val="en-US"/>
        </w:rPr>
        <w:t xml:space="preserve">disrupting </w:t>
      </w:r>
      <w:r w:rsidRPr="00186B5E">
        <w:rPr>
          <w:lang w:val="en-US"/>
        </w:rPr>
        <w:t>chromatin structure</w:t>
      </w:r>
      <w:r w:rsidR="00131309">
        <w:rPr>
          <w:lang w:val="en-US"/>
        </w:rPr>
        <w:t xml:space="preserve"> </w:t>
      </w:r>
      <w:r w:rsidR="00562E4C">
        <w:rPr>
          <w:rFonts w:ascii="Helvetica" w:hAnsi="Helvetica" w:cs="Helvetica"/>
        </w:rPr>
        <w:fldChar w:fldCharType="begin"/>
      </w:r>
      <w:r w:rsidR="00562E4C">
        <w:rPr>
          <w:rFonts w:ascii="Helvetica" w:hAnsi="Helvetica" w:cs="Helvetica"/>
        </w:rPr>
        <w:instrText xml:space="preserve"> ADDIN PAPERS2_CITATIONS &lt;citation&gt;&lt;priority&gt;5&lt;/priority&gt;&lt;uuid&gt;9CDBB6E2-F7AB-4E88-87B6-57ADC112BC6B&lt;/uuid&gt;&lt;publications&gt;&lt;publication&gt;&lt;subtype&gt;400&lt;/subtype&gt;&lt;publisher&gt;Springer US&lt;/publisher&gt;&lt;title&gt;Chromatin replication and epigenetic cell memory&lt;/title&gt;&lt;url&gt;http://dx.doi.org/10.1038/s41556-020-0487-y&lt;/url&gt;&lt;publication_date&gt;99202003211200000000222000&lt;/publication_date&gt;&lt;uuid&gt;B28E215B-E9F0-4C3A-8FE2-6DDD129FD708&lt;/uuid&gt;&lt;type&gt;400&lt;/type&gt;&lt;doi&gt;10.1038/s41556-020-0487-y&lt;/doi&gt;&lt;startpage&gt;1&lt;/startpage&gt;&lt;endpage&gt;11&lt;/endpage&gt;&lt;bundle&gt;&lt;publication&gt;&lt;title&gt;Nature Cell Biology&lt;/title&gt;&lt;uuid&gt;98ED6514-D5BC-4B2E-B202-AA6AF7D1625F&lt;/uuid&gt;&lt;subtype&gt;-100&lt;/subtype&gt;&lt;publisher&gt;Nature Publishing Group&lt;/publisher&gt;&lt;type&gt;-100&lt;/type&gt;&lt;url&gt;http://www.nature.com&lt;/url&gt;&lt;/publication&gt;&lt;/bundle&gt;&lt;authors&gt;&lt;author&gt;&lt;lastName&gt;Stewart-Morgan&lt;/lastName&gt;&lt;firstName&gt;Kathleen&lt;/firstName&gt;&lt;middleNames&gt;R&lt;/middleNames&gt;&lt;/author&gt;&lt;author&gt;&lt;lastName&gt;Petryk&lt;/lastName&gt;&lt;firstName&gt;Nataliya&lt;/firstName&gt;&lt;/author&gt;&lt;author&gt;&lt;lastName&gt;Groth&lt;/lastName&gt;&lt;firstName&gt;Anja&lt;/firstName&gt;&lt;/author&gt;&lt;/authors&gt;&lt;/publication&gt;&lt;/publications&gt;&lt;cites&gt;&lt;/cites&gt;&lt;/citation&gt;</w:instrText>
      </w:r>
      <w:r w:rsidR="00562E4C">
        <w:rPr>
          <w:rFonts w:ascii="Helvetica" w:hAnsi="Helvetica" w:cs="Helvetica"/>
        </w:rPr>
        <w:fldChar w:fldCharType="separate"/>
      </w:r>
      <w:r w:rsidR="00562E4C">
        <w:rPr>
          <w:rFonts w:ascii="Helvetica" w:hAnsi="Helvetica" w:cs="Helvetica"/>
        </w:rPr>
        <w:t>[6]</w:t>
      </w:r>
      <w:r w:rsidR="00562E4C">
        <w:rPr>
          <w:rFonts w:ascii="Helvetica" w:hAnsi="Helvetica" w:cs="Helvetica"/>
        </w:rPr>
        <w:fldChar w:fldCharType="end"/>
      </w:r>
      <w:r w:rsidRPr="00186B5E">
        <w:rPr>
          <w:lang w:val="en-US"/>
        </w:rPr>
        <w:t xml:space="preserve">. </w:t>
      </w:r>
      <w:r w:rsidR="009743CC" w:rsidRPr="00186B5E">
        <w:rPr>
          <w:lang w:val="en-US"/>
        </w:rPr>
        <w:t>This includes nucleosomes, which are evicted prior to replication fork passage and rapidly re-assembled on the new DNA strands</w:t>
      </w:r>
      <w:r w:rsidR="00C52D24" w:rsidRPr="00186B5E">
        <w:rPr>
          <w:lang w:val="en-US"/>
        </w:rPr>
        <w:t>.</w:t>
      </w:r>
      <w:r w:rsidR="009743CC" w:rsidRPr="00186B5E">
        <w:rPr>
          <w:lang w:val="en-US"/>
        </w:rPr>
        <w:t xml:space="preserve"> </w:t>
      </w:r>
      <w:r w:rsidR="009A0946" w:rsidRPr="00186B5E">
        <w:rPr>
          <w:lang w:val="en-US"/>
        </w:rPr>
        <w:t>Recycled parental histones are distributed largely symmetrically between daughter strands</w:t>
      </w:r>
      <w:r w:rsidR="00131309">
        <w:rPr>
          <w:lang w:val="en-US"/>
        </w:rPr>
        <w:t xml:space="preserve"> </w:t>
      </w:r>
      <w:r w:rsidR="00562E4C">
        <w:rPr>
          <w:lang w:val="en-US"/>
        </w:rPr>
        <w:fldChar w:fldCharType="begin"/>
      </w:r>
      <w:r w:rsidR="00562E4C">
        <w:rPr>
          <w:lang w:val="en-US"/>
        </w:rPr>
        <w:instrText xml:space="preserve"> ADDIN PAPERS2_CITATIONS &lt;citation&gt;&lt;priority&gt;6&lt;/priority&gt;&lt;uuid&gt;DFD44C1C-FB33-4817-931B-22A74EE53D31&lt;/uuid&gt;&lt;publications&gt;&lt;publication&gt;&lt;subtype&gt;400&lt;/subtype&gt;&lt;publisher&gt;American Association for the Advancement of Science&lt;/publisher&gt;&lt;title&gt;MCM2 promotes symmetric inheritance of modified histones during DNA replication.&lt;/title&gt;&lt;url&gt;http://www.sciencemag.org/lookup/doi/10.1126/science.aau0294&lt;/url&gt;&lt;volume&gt;3&lt;/volume&gt;&lt;publication_date&gt;99201808161200000000222000&lt;/publication_date&gt;&lt;uuid&gt;A7137A0E-54CB-4DE2-B972-0C7EF3A3F5B2&lt;/uuid&gt;&lt;type&gt;400&lt;/type&gt;&lt;accepted_date&gt;99201808061200000000222000&lt;/accepted_date&gt;&lt;submission_date&gt;99201804301200000000222000&lt;/submission_date&gt;&lt;doi&gt;10.1126/science.aau0294&lt;/doi&gt;&lt;institution&gt;Biotech Research and Innovation Centre (BRIC), University of Copenhagen, 2200 Copenhagen, Denmark.&lt;/institution&gt;&lt;startpage&gt;eaau0294&lt;/startpage&gt;&lt;bundle&gt;&lt;publication&gt;&lt;title&gt;Science&lt;/title&gt;&lt;uuid&gt;16A63A52-EADD-4368-B96C-E3038A2B6EEF&lt;/uuid&gt;&lt;subtype&gt;-100&lt;/subtype&gt;&lt;publisher&gt;American Association for the Advancement of Science&lt;/publisher&gt;&lt;type&gt;-100&lt;/type&gt;&lt;url&gt;http://www.sciencemag.org&lt;/url&gt;&lt;/publication&gt;&lt;/bundle&gt;&lt;authors&gt;&lt;author&gt;&lt;lastName&gt;Petryk&lt;/lastName&gt;&lt;firstName&gt;Nataliya&lt;/firstName&gt;&lt;/author&gt;&lt;author&gt;&lt;lastName&gt;Dalby&lt;/lastName&gt;&lt;firstName&gt;Maria&lt;/firstName&gt;&lt;/author&gt;&lt;author&gt;&lt;lastName&gt;Wenger&lt;/lastName&gt;&lt;firstName&gt;Alice&lt;/firstName&gt;&lt;/author&gt;&lt;author&gt;&lt;lastName&gt;Strømme&lt;/lastName&gt;&lt;firstName&gt;Caroline&lt;/firstName&gt;&lt;middleNames&gt;B&lt;/middleNames&gt;&lt;/author&gt;&lt;author&gt;&lt;lastName&gt;Strandsby&lt;/lastName&gt;&lt;firstName&gt;Anne&lt;/firstName&gt;&lt;/author&gt;&lt;author&gt;&lt;lastName&gt;Andersson&lt;/lastName&gt;&lt;firstName&gt;Robin&lt;/firstName&gt;&lt;/author&gt;&lt;author&gt;&lt;lastName&gt;Groth&lt;/lastName&gt;&lt;firstName&gt;Anja&lt;/firstName&gt;&lt;/author&gt;&lt;/authors&gt;&lt;/publication&gt;&lt;publication&gt;&lt;subtype&gt;400&lt;/subtype&gt;&lt;publisher&gt;American Association for the Advancement of Science&lt;/publisher&gt;&lt;title&gt;A mechanism for preventing asymmetric histone segregation onto replicating DNA strands&lt;/title&gt;&lt;url&gt;http://www.sciencemag.org/lookup/doi/10.1126/science.aat8849&lt;/url&gt;&lt;publication_date&gt;99201808161200000000222000&lt;/publication_date&gt;&lt;uuid&gt;384E3990-ED2B-4AAD-B818-20BCDAFABDFD&lt;/uuid&gt;&lt;type&gt;400&lt;/type&gt;&lt;accepted_date&gt;99201807301200000000222000&lt;/accepted_date&gt;&lt;submission_date&gt;99201804181200000000222000&lt;/submission_date&gt;&lt;doi&gt;10.1126/science.aat8849&lt;/doi&gt;&lt;institution&gt;Department of Biochemistry and Molecular Biology, Mayo Clinic, Rochester, MN 55905, USA.&lt;/institution&gt;&lt;startpage&gt;eaat8849&lt;/startpage&gt;&lt;bundle&gt;&lt;publication&gt;&lt;title&gt;Science&lt;/title&gt;&lt;uuid&gt;16A63A52-EADD-4368-B96C-E3038A2B6EEF&lt;/uuid&gt;&lt;subtype&gt;-100&lt;/subtype&gt;&lt;publisher&gt;American Association for the Advancement of Science&lt;/publisher&gt;&lt;type&gt;-100&lt;/type&gt;&lt;url&gt;http://www.sciencemag.org&lt;/url&gt;&lt;/publication&gt;&lt;/bundle&gt;&lt;authors&gt;&lt;author&gt;&lt;lastName&gt;Yu&lt;/lastName&gt;&lt;firstName&gt;Chuanhe&lt;/firstName&gt;&lt;/author&gt;&lt;author&gt;&lt;lastName&gt;Gan&lt;/lastName&gt;&lt;firstName&gt;Haiyun&lt;/firstName&gt;&lt;/author&gt;&lt;author&gt;&lt;lastName&gt;Serra-Cardona&lt;/lastName&gt;&lt;firstName&gt;Albert&lt;/firstName&gt;&lt;/author&gt;&lt;author&gt;&lt;lastName&gt;Zhang&lt;/lastName&gt;&lt;firstName&gt;Lin&lt;/firstName&gt;&lt;/author&gt;&lt;author&gt;&lt;lastName&gt;Gan&lt;/lastName&gt;&lt;firstName&gt;Songlin&lt;/firstName&gt;&lt;/author&gt;&lt;author&gt;&lt;lastName&gt;Sharma&lt;/lastName&gt;&lt;firstName&gt;Sushma&lt;/firstName&gt;&lt;/author&gt;&lt;author&gt;&lt;lastName&gt;Johansson&lt;/lastName&gt;&lt;firstName&gt;Erik&lt;/firstName&gt;&lt;/author&gt;&lt;author&gt;&lt;lastName&gt;Chabes&lt;/lastName&gt;&lt;firstName&gt;Andrei&lt;/firstName&gt;&lt;/author&gt;&lt;author&gt;&lt;lastName&gt;Xu&lt;/lastName&gt;&lt;firstName&gt;Rui-Ming&lt;/firstName&gt;&lt;/author&gt;&lt;author&gt;&lt;lastName&gt;Zhang&lt;/lastName&gt;&lt;firstName&gt;Zhiguo&lt;/firstName&gt;&lt;/author&gt;&lt;/authors&gt;&lt;/publication&gt;&lt;/publications&gt;&lt;cites&gt;&lt;/cites&gt;&lt;/citation&gt;</w:instrText>
      </w:r>
      <w:r w:rsidR="00562E4C">
        <w:rPr>
          <w:lang w:val="en-US"/>
        </w:rPr>
        <w:fldChar w:fldCharType="separate"/>
      </w:r>
      <w:r w:rsidR="00562E4C">
        <w:rPr>
          <w:rFonts w:ascii="Helvetica" w:hAnsi="Helvetica" w:cs="Helvetica"/>
        </w:rPr>
        <w:t>[7, 8]</w:t>
      </w:r>
      <w:r w:rsidR="00562E4C">
        <w:rPr>
          <w:lang w:val="en-US"/>
        </w:rPr>
        <w:fldChar w:fldCharType="end"/>
      </w:r>
      <w:r w:rsidR="009743CC" w:rsidRPr="00186B5E">
        <w:rPr>
          <w:lang w:val="en-US"/>
        </w:rPr>
        <w:t xml:space="preserve">, </w:t>
      </w:r>
      <w:r w:rsidR="009A0946" w:rsidRPr="003734AD">
        <w:rPr>
          <w:lang w:val="en-US"/>
        </w:rPr>
        <w:t>and in parallel newly synthesized histones are deposited to restore nucleosome density</w:t>
      </w:r>
      <w:r w:rsidR="00131309">
        <w:rPr>
          <w:lang w:val="en-US"/>
        </w:rPr>
        <w:t xml:space="preserve"> </w:t>
      </w:r>
      <w:r w:rsidR="00B54713">
        <w:rPr>
          <w:lang w:val="en-US"/>
        </w:rPr>
        <w:fldChar w:fldCharType="begin"/>
      </w:r>
      <w:r w:rsidR="00562E4C">
        <w:rPr>
          <w:lang w:val="en-US"/>
        </w:rPr>
        <w:instrText xml:space="preserve"> ADDIN PAPERS2_CITATIONS &lt;citation&gt;&lt;priority&gt;7&lt;/priority&gt;&lt;uuid&gt;7CB814DB-4CC8-461C-B2E0-B483F99E52D0&lt;/uuid&gt;&lt;publications&gt;&lt;publication&gt;&lt;subtype&gt;400&lt;/subtype&gt;&lt;title&gt;Assembling chromatin: the long and winding road.&lt;/title&gt;&lt;url&gt;http://eutils.ncbi.nlm.nih.gov/entrez/eutils/elink.fcgi?dbfrom=pubmed&amp;amp;id=24459722&amp;amp;retmode=ref&amp;amp;cmd=prlinks&lt;/url&gt;&lt;volume&gt;1819&lt;/volume&gt;&lt;publication_date&gt;99201303001200000000220000&lt;/publication_date&gt;&lt;uuid&gt;86BDE74B-91EA-4A47-A769-D17B13F26891&lt;/uuid&gt;&lt;type&gt;400&lt;/type&gt;&lt;number&gt;3-4&lt;/number&gt;&lt;doi&gt;10.1016/j.bbagrm.2011.07.005&lt;/doi&gt;&lt;startpage&gt;196&lt;/startpage&gt;&lt;endpage&gt;210&lt;/endpage&gt;&lt;bundle&gt;&lt;publication&gt;&lt;title&gt;Biochimica et biophysica acta&lt;/title&gt;&lt;uuid&gt;FE0925BE-DAE7-4CDF-AC27-765D834EF36D&lt;/uuid&gt;&lt;subtype&gt;-100&lt;/subtype&gt;&lt;type&gt;-100&lt;/type&gt;&lt;/publication&gt;&lt;/bundle&gt;&lt;authors&gt;&lt;author&gt;&lt;lastName&gt;Annunziato&lt;/lastName&gt;&lt;firstName&gt;Anthony&lt;/firstName&gt;&lt;middleNames&gt;T&lt;/middleNames&gt;&lt;/author&gt;&lt;/authors&gt;&lt;/publication&gt;&lt;/publications&gt;&lt;cites&gt;&lt;/cites&gt;&lt;/citation&gt;</w:instrText>
      </w:r>
      <w:r w:rsidR="00B54713">
        <w:rPr>
          <w:lang w:val="en-US"/>
        </w:rPr>
        <w:fldChar w:fldCharType="separate"/>
      </w:r>
      <w:r w:rsidR="00B54713">
        <w:rPr>
          <w:rFonts w:ascii="Helvetica" w:hAnsi="Helvetica" w:cs="Helvetica"/>
        </w:rPr>
        <w:t>[9]</w:t>
      </w:r>
      <w:r w:rsidR="00B54713">
        <w:rPr>
          <w:lang w:val="en-US"/>
        </w:rPr>
        <w:fldChar w:fldCharType="end"/>
      </w:r>
      <w:r w:rsidR="009743CC" w:rsidRPr="00186B5E">
        <w:rPr>
          <w:lang w:val="en-US"/>
        </w:rPr>
        <w:t xml:space="preserve">. </w:t>
      </w:r>
      <w:r w:rsidR="00863A24" w:rsidRPr="00186B5E">
        <w:rPr>
          <w:lang w:val="en-US"/>
        </w:rPr>
        <w:t xml:space="preserve">Following replication, the chromatin landscape is extensively </w:t>
      </w:r>
      <w:proofErr w:type="spellStart"/>
      <w:r w:rsidR="00863A24" w:rsidRPr="00186B5E">
        <w:rPr>
          <w:lang w:val="en-US"/>
        </w:rPr>
        <w:t>remodelled</w:t>
      </w:r>
      <w:proofErr w:type="spellEnd"/>
      <w:r w:rsidR="00863A24" w:rsidRPr="00186B5E">
        <w:rPr>
          <w:lang w:val="en-US"/>
        </w:rPr>
        <w:t xml:space="preserve"> and modified</w:t>
      </w:r>
      <w:r w:rsidR="009E75EA" w:rsidRPr="00186B5E">
        <w:rPr>
          <w:lang w:val="en-US"/>
        </w:rPr>
        <w:t xml:space="preserve"> to restore the pre-replicative state</w:t>
      </w:r>
      <w:r w:rsidR="00131309">
        <w:rPr>
          <w:lang w:val="en-US"/>
        </w:rPr>
        <w:t xml:space="preserve"> </w:t>
      </w:r>
      <w:r w:rsidR="00B54713">
        <w:rPr>
          <w:rFonts w:ascii="Helvetica" w:hAnsi="Helvetica" w:cs="Helvetica"/>
        </w:rPr>
        <w:fldChar w:fldCharType="begin"/>
      </w:r>
      <w:r w:rsidR="00562E4C">
        <w:rPr>
          <w:rFonts w:ascii="Helvetica" w:hAnsi="Helvetica" w:cs="Helvetica"/>
        </w:rPr>
        <w:instrText xml:space="preserve"> ADDIN PAPERS2_CITATIONS &lt;citation&gt;&lt;priority&gt;8&lt;/priority&gt;&lt;uuid&gt;EDEAD2A5-4FFF-450D-87FC-F7357DE27D2F&lt;/uuid&gt;&lt;publications&gt;&lt;publication&gt;&lt;subtype&gt;400&lt;/subtype&gt;&lt;publisher&gt;Springer US&lt;/publisher&gt;&lt;title&gt;Chromatin replication and epigenetic cell memory&lt;/title&gt;&lt;url&gt;http://dx.doi.org/10.1038/s41556-020-0487-y&lt;/url&gt;&lt;publication_date&gt;99202003211200000000222000&lt;/publication_date&gt;&lt;uuid&gt;B28E215B-E9F0-4C3A-8FE2-6DDD129FD708&lt;/uuid&gt;&lt;type&gt;400&lt;/type&gt;&lt;doi&gt;10.1038/s41556-020-0487-y&lt;/doi&gt;&lt;startpage&gt;1&lt;/startpage&gt;&lt;endpage&gt;11&lt;/endpage&gt;&lt;bundle&gt;&lt;publication&gt;&lt;title&gt;Nature Cell Biology&lt;/title&gt;&lt;uuid&gt;98ED6514-D5BC-4B2E-B202-AA6AF7D1625F&lt;/uuid&gt;&lt;subtype&gt;-100&lt;/subtype&gt;&lt;publisher&gt;Nature Publishing Group&lt;/publisher&gt;&lt;type&gt;-100&lt;/type&gt;&lt;url&gt;http://www.nature.com&lt;/url&gt;&lt;/publication&gt;&lt;/bundle&gt;&lt;authors&gt;&lt;author&gt;&lt;lastName&gt;Stewart-Morgan&lt;/lastName&gt;&lt;firstName&gt;Kathleen&lt;/firstName&gt;&lt;middleNames&gt;R&lt;/middleNames&gt;&lt;/author&gt;&lt;author&gt;&lt;lastName&gt;Petryk&lt;/lastName&gt;&lt;firstName&gt;Nataliya&lt;/firstName&gt;&lt;/author&gt;&lt;author&gt;&lt;lastName&gt;Groth&lt;/lastName&gt;&lt;firstName&gt;Anja&lt;/firstName&gt;&lt;/author&gt;&lt;/authors&gt;&lt;/publication&gt;&lt;/publications&gt;&lt;cites&gt;&lt;/cites&gt;&lt;/citation&gt;</w:instrText>
      </w:r>
      <w:r w:rsidR="00B54713">
        <w:rPr>
          <w:rFonts w:ascii="Helvetica" w:hAnsi="Helvetica" w:cs="Helvetica"/>
        </w:rPr>
        <w:fldChar w:fldCharType="separate"/>
      </w:r>
      <w:r w:rsidR="00B54713">
        <w:rPr>
          <w:rFonts w:ascii="Helvetica" w:hAnsi="Helvetica" w:cs="Helvetica"/>
        </w:rPr>
        <w:t>[6]</w:t>
      </w:r>
      <w:r w:rsidR="00B54713">
        <w:rPr>
          <w:rFonts w:ascii="Helvetica" w:hAnsi="Helvetica" w:cs="Helvetica"/>
        </w:rPr>
        <w:fldChar w:fldCharType="end"/>
      </w:r>
      <w:r w:rsidR="009A0946" w:rsidRPr="00186B5E">
        <w:rPr>
          <w:lang w:val="en-US"/>
        </w:rPr>
        <w:t>.</w:t>
      </w:r>
    </w:p>
    <w:p w14:paraId="1B1481DC" w14:textId="3F4AD7CA" w:rsidR="009E75EA" w:rsidRPr="00186B5E" w:rsidRDefault="009E75EA" w:rsidP="00B54713">
      <w:pPr>
        <w:spacing w:line="480" w:lineRule="auto"/>
        <w:rPr>
          <w:lang w:val="en-US"/>
        </w:rPr>
      </w:pPr>
    </w:p>
    <w:p w14:paraId="35452769" w14:textId="58A87F68" w:rsidR="00050292" w:rsidRPr="00186B5E" w:rsidRDefault="00050292" w:rsidP="00B54713">
      <w:pPr>
        <w:spacing w:line="480" w:lineRule="auto"/>
        <w:rPr>
          <w:lang w:val="en-US"/>
        </w:rPr>
      </w:pPr>
      <w:r w:rsidRPr="00186B5E">
        <w:rPr>
          <w:lang w:val="en-US"/>
        </w:rPr>
        <w:t>DNA replication proceeds in a regulated, cell type-specific manner, with euchromatic regions replicated early in S</w:t>
      </w:r>
      <w:r w:rsidR="00FF25F8">
        <w:rPr>
          <w:lang w:val="en-US"/>
        </w:rPr>
        <w:t xml:space="preserve"> </w:t>
      </w:r>
      <w:r w:rsidRPr="00186B5E">
        <w:rPr>
          <w:lang w:val="en-US"/>
        </w:rPr>
        <w:t>phase and heterochromatic regions replicated late in S phase</w:t>
      </w:r>
      <w:r w:rsidR="00131309">
        <w:rPr>
          <w:lang w:val="en-US"/>
        </w:rPr>
        <w:t xml:space="preserve"> </w:t>
      </w:r>
      <w:r w:rsidR="00B54713">
        <w:rPr>
          <w:lang w:val="en-US"/>
        </w:rPr>
        <w:fldChar w:fldCharType="begin"/>
      </w:r>
      <w:r w:rsidR="00562E4C">
        <w:rPr>
          <w:lang w:val="en-US"/>
        </w:rPr>
        <w:instrText xml:space="preserve"> ADDIN PAPERS2_CITATIONS &lt;citation&gt;&lt;priority&gt;9&lt;/priority&gt;&lt;uuid&gt;6BD488E1-697B-4FC1-A30C-DE1595BB7AB1&lt;/uuid&gt;&lt;publications&gt;&lt;publication&gt;&lt;subtype&gt;400&lt;/subtype&gt;&lt;publisher&gt;Nature Publishing Group UK&lt;/publisher&gt;&lt;title&gt;Control of DNA replication timing in the 3D genome.&lt;/title&gt;&lt;url&gt;http://www.nature.com/articles/s41580-019-0162-y&lt;/url&gt;&lt;volume&gt;20&lt;/volume&gt;&lt;publication_date&gt;99201912001200000000220000&lt;/publication_date&gt;&lt;uuid&gt;BFF1541C-B312-46C2-B702-2CEAC51BB33D&lt;/uuid&gt;&lt;type&gt;400&lt;/type&gt;&lt;accepted_date&gt;99201907181200000000222000&lt;/accepted_date&gt;&lt;number&gt;12&lt;/number&gt;&lt;doi&gt;10.1038/s41580-019-0162-y&lt;/doi&gt;&lt;institution&gt;Department of Biological Science, Florida State University, Tallahassee, FL, USA.&lt;/institution&gt;&lt;startpage&gt;721&lt;/startpage&gt;&lt;endpage&gt;737&lt;/endpage&gt;&lt;bundle&gt;&lt;publication&gt;&lt;title&gt;Nature Publishing Group&lt;/title&gt;&lt;uuid&gt;47092A89-9144-4D8F-8255-38648F6AF1FD&lt;/uuid&gt;&lt;subtype&gt;-100&lt;/subtype&gt;&lt;publisher&gt;Nature Publishing Group&lt;/publisher&gt;&lt;type&gt;-100&lt;/type&gt;&lt;url&gt;http://www.nature.com&lt;/url&gt;&lt;/publication&gt;&lt;/bundle&gt;&lt;authors&gt;&lt;author&gt;&lt;lastName&gt;Marchal&lt;/lastName&gt;&lt;firstName&gt;Claire&lt;/firstName&gt;&lt;/author&gt;&lt;author&gt;&lt;lastName&gt;Sima&lt;/lastName&gt;&lt;firstName&gt;Jiao&lt;/firstName&gt;&lt;/author&gt;&lt;author&gt;&lt;lastName&gt;Gilbert&lt;/lastName&gt;&lt;firstName&gt;David&lt;/firstName&gt;&lt;middleNames&gt;M&lt;/middleNames&gt;&lt;/author&gt;&lt;/authors&gt;&lt;/publication&gt;&lt;/publications&gt;&lt;cites&gt;&lt;/cites&gt;&lt;/citation&gt;</w:instrText>
      </w:r>
      <w:r w:rsidR="00B54713">
        <w:rPr>
          <w:lang w:val="en-US"/>
        </w:rPr>
        <w:fldChar w:fldCharType="separate"/>
      </w:r>
      <w:r w:rsidR="00B54713">
        <w:rPr>
          <w:rFonts w:ascii="Helvetica" w:hAnsi="Helvetica" w:cs="Helvetica"/>
        </w:rPr>
        <w:t>[10]</w:t>
      </w:r>
      <w:r w:rsidR="00B54713">
        <w:rPr>
          <w:lang w:val="en-US"/>
        </w:rPr>
        <w:fldChar w:fldCharType="end"/>
      </w:r>
      <w:r w:rsidRPr="00186B5E">
        <w:rPr>
          <w:lang w:val="en-US"/>
        </w:rPr>
        <w:t xml:space="preserve">. However, this process is inherently heterogeneous, driven by stochastic replication initiation from </w:t>
      </w:r>
      <w:proofErr w:type="gramStart"/>
      <w:r w:rsidRPr="00186B5E">
        <w:rPr>
          <w:lang w:val="en-US"/>
        </w:rPr>
        <w:t>a large number of</w:t>
      </w:r>
      <w:proofErr w:type="gramEnd"/>
      <w:r w:rsidRPr="00186B5E">
        <w:rPr>
          <w:lang w:val="en-US"/>
        </w:rPr>
        <w:t xml:space="preserve"> possible initiation zones (themselves found in accessible regions). This heterogeneity in the replication program, and its duration across many hours in most cell types, makes it impossible to use standard cell synchronization methods, including cell sorting and drug-based approaches, to address the transient changes in chromatin dynamics that occur in the wake of replication in high-resolution.</w:t>
      </w:r>
    </w:p>
    <w:p w14:paraId="2CC3957B" w14:textId="77777777" w:rsidR="00050292" w:rsidRPr="00186B5E" w:rsidRDefault="00050292" w:rsidP="00B54713">
      <w:pPr>
        <w:spacing w:line="480" w:lineRule="auto"/>
        <w:rPr>
          <w:lang w:val="en-US"/>
        </w:rPr>
      </w:pPr>
    </w:p>
    <w:p w14:paraId="2B189325" w14:textId="532C8E93" w:rsidR="009A0946" w:rsidRPr="00186B5E" w:rsidRDefault="00A9364C" w:rsidP="00B54713">
      <w:pPr>
        <w:spacing w:line="480" w:lineRule="auto"/>
        <w:rPr>
          <w:rFonts w:ascii="Helvetica" w:hAnsi="Helvetica" w:cs="Helvetica"/>
        </w:rPr>
      </w:pPr>
      <w:r w:rsidRPr="00186B5E">
        <w:rPr>
          <w:lang w:val="en-US"/>
        </w:rPr>
        <w:t xml:space="preserve">To investigate how these local effects manifest genome-wide, multiple groups have developed methods that combine metabolic labelling of DNA with next-generation </w:t>
      </w:r>
      <w:r w:rsidRPr="00186B5E">
        <w:rPr>
          <w:lang w:val="en-US"/>
        </w:rPr>
        <w:lastRenderedPageBreak/>
        <w:t>sequencing approaches</w:t>
      </w:r>
      <w:r w:rsidR="00131309">
        <w:rPr>
          <w:lang w:val="en-US"/>
        </w:rPr>
        <w:t xml:space="preserve"> </w:t>
      </w:r>
      <w:r w:rsidR="00B54713">
        <w:rPr>
          <w:rFonts w:ascii="Helvetica" w:hAnsi="Helvetica" w:cs="Helvetica"/>
        </w:rPr>
        <w:fldChar w:fldCharType="begin"/>
      </w:r>
      <w:r w:rsidR="00562E4C">
        <w:rPr>
          <w:rFonts w:ascii="Helvetica" w:hAnsi="Helvetica" w:cs="Helvetica"/>
        </w:rPr>
        <w:instrText xml:space="preserve"> ADDIN PAPERS2_CITATIONS &lt;citation&gt;&lt;priority&gt;10&lt;/priority&gt;&lt;uuid&gt;402E5424-6163-4B32-B9F8-79B95C9BC71D&lt;/uuid&gt;&lt;publications&gt;&lt;publication&gt;&lt;subtype&gt;400&lt;/subtype&gt;&lt;publisher&gt;Springer US&lt;/publisher&gt;&lt;title&gt;Chromatin replication and epigenetic cell memory&lt;/title&gt;&lt;url&gt;http://dx.doi.org/10.1038/s41556-020-0487-y&lt;/url&gt;&lt;publication_date&gt;99202003211200000000222000&lt;/publication_date&gt;&lt;uuid&gt;B28E215B-E9F0-4C3A-8FE2-6DDD129FD708&lt;/uuid&gt;&lt;type&gt;400&lt;/type&gt;&lt;doi&gt;10.1038/s41556-020-0487-y&lt;/doi&gt;&lt;startpage&gt;1&lt;/startpage&gt;&lt;endpage&gt;11&lt;/endpage&gt;&lt;bundle&gt;&lt;publication&gt;&lt;title&gt;Nature Cell Biology&lt;/title&gt;&lt;uuid&gt;98ED6514-D5BC-4B2E-B202-AA6AF7D1625F&lt;/uuid&gt;&lt;subtype&gt;-100&lt;/subtype&gt;&lt;publisher&gt;Nature Publishing Group&lt;/publisher&gt;&lt;type&gt;-100&lt;/type&gt;&lt;url&gt;http://www.nature.com&lt;/url&gt;&lt;/publication&gt;&lt;/bundle&gt;&lt;authors&gt;&lt;author&gt;&lt;lastName&gt;Stewart-Morgan&lt;/lastName&gt;&lt;firstName&gt;Kathleen&lt;/firstName&gt;&lt;middleNames&gt;R&lt;/middleNames&gt;&lt;/author&gt;&lt;author&gt;&lt;lastName&gt;Petryk&lt;/lastName&gt;&lt;firstName&gt;Nataliya&lt;/firstName&gt;&lt;/author&gt;&lt;author&gt;&lt;lastName&gt;Groth&lt;/lastName&gt;&lt;firstName&gt;Anja&lt;/firstName&gt;&lt;/author&gt;&lt;/authors&gt;&lt;/publication&gt;&lt;/publications&gt;&lt;cites&gt;&lt;/cites&gt;&lt;/citation&gt;</w:instrText>
      </w:r>
      <w:r w:rsidR="00B54713">
        <w:rPr>
          <w:rFonts w:ascii="Helvetica" w:hAnsi="Helvetica" w:cs="Helvetica"/>
        </w:rPr>
        <w:fldChar w:fldCharType="separate"/>
      </w:r>
      <w:r w:rsidR="00B54713">
        <w:rPr>
          <w:rFonts w:ascii="Helvetica" w:hAnsi="Helvetica" w:cs="Helvetica"/>
        </w:rPr>
        <w:t>[6]</w:t>
      </w:r>
      <w:r w:rsidR="00B54713">
        <w:rPr>
          <w:rFonts w:ascii="Helvetica" w:hAnsi="Helvetica" w:cs="Helvetica"/>
        </w:rPr>
        <w:fldChar w:fldCharType="end"/>
      </w:r>
      <w:r w:rsidRPr="00186B5E">
        <w:rPr>
          <w:rFonts w:ascii="Helvetica" w:hAnsi="Helvetica" w:cs="Helvetica"/>
        </w:rPr>
        <w:t xml:space="preserve">. </w:t>
      </w:r>
      <w:r w:rsidR="00093439" w:rsidRPr="00186B5E">
        <w:rPr>
          <w:rFonts w:ascii="Helvetica" w:hAnsi="Helvetica" w:cs="Helvetica"/>
        </w:rPr>
        <w:t xml:space="preserve">Additionally, by chasing the DNA label, restoration of chromatin accessibility </w:t>
      </w:r>
      <w:r w:rsidR="009A0946" w:rsidRPr="00186B5E">
        <w:rPr>
          <w:rFonts w:ascii="Helvetica" w:hAnsi="Helvetica" w:cs="Helvetica"/>
        </w:rPr>
        <w:t>after replication</w:t>
      </w:r>
      <w:r w:rsidR="00093439" w:rsidRPr="00186B5E">
        <w:rPr>
          <w:rFonts w:ascii="Helvetica" w:hAnsi="Helvetica" w:cs="Helvetica"/>
        </w:rPr>
        <w:t xml:space="preserve"> can be investigated</w:t>
      </w:r>
      <w:r w:rsidR="00C965C2" w:rsidRPr="00186B5E">
        <w:rPr>
          <w:rFonts w:ascii="Helvetica" w:hAnsi="Helvetica" w:cs="Helvetica"/>
        </w:rPr>
        <w:t xml:space="preserve">. </w:t>
      </w:r>
    </w:p>
    <w:p w14:paraId="6F4F6CD9" w14:textId="638C65D4" w:rsidR="009A0946" w:rsidRPr="00186B5E" w:rsidRDefault="00C23D5E" w:rsidP="00B54713">
      <w:pPr>
        <w:spacing w:line="480" w:lineRule="auto"/>
        <w:rPr>
          <w:lang w:val="en-US"/>
        </w:rPr>
      </w:pPr>
      <w:r>
        <w:rPr>
          <w:rFonts w:ascii="Helvetica" w:hAnsi="Helvetica" w:cs="Helvetica"/>
        </w:rPr>
        <w:t>These</w:t>
      </w:r>
      <w:r w:rsidR="009A0946" w:rsidRPr="00186B5E">
        <w:rPr>
          <w:rFonts w:ascii="Helvetica" w:hAnsi="Helvetica" w:cs="Helvetica"/>
        </w:rPr>
        <w:t xml:space="preserve"> novel methods have mainly adapted </w:t>
      </w:r>
      <w:proofErr w:type="spellStart"/>
      <w:r w:rsidR="009A0946" w:rsidRPr="00186B5E">
        <w:rPr>
          <w:rFonts w:ascii="Helvetica" w:hAnsi="Helvetica" w:cs="Helvetica"/>
        </w:rPr>
        <w:t>MNase-seq</w:t>
      </w:r>
      <w:proofErr w:type="spellEnd"/>
      <w:r w:rsidR="009A0946" w:rsidRPr="00186B5E">
        <w:rPr>
          <w:rFonts w:ascii="Helvetica" w:hAnsi="Helvetica" w:cs="Helvetica"/>
        </w:rPr>
        <w:t xml:space="preserve"> to investigate nucleosome positioning and occupancy in organisms with small genomes, including </w:t>
      </w:r>
      <w:r w:rsidR="009A0946" w:rsidRPr="003734AD">
        <w:rPr>
          <w:rFonts w:ascii="Helvetica" w:hAnsi="Helvetica" w:cs="Helvetica"/>
          <w:i/>
          <w:iCs/>
        </w:rPr>
        <w:t>S. cerevisiae</w:t>
      </w:r>
      <w:r w:rsidR="00131309">
        <w:rPr>
          <w:rFonts w:ascii="Helvetica" w:hAnsi="Helvetica" w:cs="Helvetica"/>
          <w:i/>
          <w:iCs/>
        </w:rPr>
        <w:t xml:space="preserve"> </w:t>
      </w:r>
      <w:r w:rsidR="00B54713">
        <w:rPr>
          <w:rFonts w:ascii="Helvetica" w:hAnsi="Helvetica" w:cs="Helvetica"/>
        </w:rPr>
        <w:fldChar w:fldCharType="begin"/>
      </w:r>
      <w:r w:rsidR="00562E4C">
        <w:rPr>
          <w:rFonts w:ascii="Helvetica" w:hAnsi="Helvetica" w:cs="Helvetica"/>
        </w:rPr>
        <w:instrText xml:space="preserve"> ADDIN PAPERS2_CITATIONS &lt;citation&gt;&lt;priority&gt;11&lt;/priority&gt;&lt;uuid&gt;E50D1B06-204F-482C-B8EF-5D01DAD3472D&lt;/uuid&gt;&lt;publications&gt;&lt;publication&gt;&lt;subtype&gt;400&lt;/subtype&gt;&lt;publisher&gt;Oxford University Press&lt;/publisher&gt;&lt;title&gt;Establishment of a promoter-based chromatin architecture on recently replicated DNA can accommodate variable inter-nucleosome spacing&lt;/title&gt;&lt;url&gt;https://academic.oup.com/nar/article/44/15/7189/2457663&lt;/url&gt;&lt;volume&gt;44&lt;/volume&gt;&lt;publication_date&gt;99201609061200000000222000&lt;/publication_date&gt;&lt;uuid&gt;43870ECE-55C7-4236-9617-316B07160088&lt;/uuid&gt;&lt;type&gt;400&lt;/type&gt;&lt;number&gt;15&lt;/number&gt;&lt;doi&gt;10.1093/nar/gkw331&lt;/doi&gt;&lt;startpage&gt;7189&lt;/startpage&gt;&lt;endpage&gt;7203&lt;/endpage&gt;&lt;bundle&gt;&lt;publication&gt;&lt;title&gt;Nucleic Acids Research&lt;/title&gt;&lt;uuid&gt;98C85472-9697-4A80-90C7-E7CF84BCE3C2&lt;/uuid&gt;&lt;subtype&gt;-100&lt;/subtype&gt;&lt;publisher&gt;Oxford University Press&lt;/publisher&gt;&lt;type&gt;-100&lt;/type&gt;&lt;url&gt;http://nar.oxfordjournals.org&lt;/url&gt;&lt;/publication&gt;&lt;/bundle&gt;&lt;authors&gt;&lt;author&gt;&lt;lastName&gt;Fennessy&lt;/lastName&gt;&lt;firstName&gt;Ross&lt;/firstName&gt;&lt;middleNames&gt;T&lt;/middleNames&gt;&lt;/author&gt;&lt;author&gt;&lt;lastName&gt;Owen-Hughes&lt;/lastName&gt;&lt;firstName&gt;Tom&lt;/firstName&gt;&lt;/author&gt;&lt;/authors&gt;&lt;/publication&gt;&lt;publication&gt;&lt;subtype&gt;400&lt;/subtype&gt;&lt;title&gt;Dynamics of Nucleosome Positioning Maturation following Genomic Replication.&lt;/title&gt;&lt;url&gt;https://linkinghub.elsevier.com/retrieve/pii/S2211124716310294&lt;/url&gt;&lt;volume&gt;16&lt;/volume&gt;&lt;revision_date&gt;99201603221200000000222000&lt;/revision_date&gt;&lt;publication_date&gt;99201609061200000000222000&lt;/publication_date&gt;&lt;uuid&gt;9B2BD15A-5F5F-4EAA-ADE3-BC6B9F3054FA&lt;/uuid&gt;&lt;type&gt;400&lt;/type&gt;&lt;accepted_date&gt;99201607281200000000222000&lt;/accepted_date&gt;&lt;number&gt;10&lt;/number&gt;&lt;submission_date&gt;99201512221200000000222000&lt;/submission_date&gt;&lt;doi&gt;10.1016/j.celrep.2016.07.083&lt;/doi&gt;&lt;institution&gt;Institut de Génétique Moléculaire de Montpellier, UMR 5535 CNRS, 1919 Route de Mende, 34293 Montpellier Cedex 5, France; Université de Montpellier, 163 rue Auguste Broussonnet, 34090 Montpellier, France.&lt;/institution&gt;&lt;startpage&gt;2651&lt;/startpage&gt;&lt;endpage&gt;2665&lt;/endpage&gt;&lt;bundle&gt;&lt;publication&gt;&lt;title&gt;Cell Reports&lt;/title&gt;&lt;uuid&gt;58711D58-077C-4E8D-9515-E330FFFE0D33&lt;/uuid&gt;&lt;subtype&gt;-100&lt;/subtype&gt;&lt;publisher&gt;Elsevier&lt;/publisher&gt;&lt;type&gt;-100&lt;/type&gt;&lt;url&gt;http://www.sciencedirect.com&lt;/url&gt;&lt;/publication&gt;&lt;/bundle&gt;&lt;authors&gt;&lt;author&gt;&lt;lastName&gt;Vasseur&lt;/lastName&gt;&lt;firstName&gt;Pauline&lt;/firstName&gt;&lt;/author&gt;&lt;author&gt;&lt;lastName&gt;Tonazzini&lt;/lastName&gt;&lt;firstName&gt;Saphia&lt;/firstName&gt;&lt;/author&gt;&lt;author&gt;&lt;lastName&gt;Ziane&lt;/lastName&gt;&lt;firstName&gt;Rahima&lt;/firstName&gt;&lt;/author&gt;&lt;author&gt;&lt;lastName&gt;Camasses&lt;/lastName&gt;&lt;firstName&gt;Alain&lt;/firstName&gt;&lt;/author&gt;&lt;author&gt;&lt;lastName&gt;Rando&lt;/lastName&gt;&lt;firstName&gt;Oliver&lt;/firstName&gt;&lt;middleNames&gt;J&lt;/middleNames&gt;&lt;/author&gt;&lt;author&gt;&lt;lastName&gt;Radman-Livaja&lt;/lastName&gt;&lt;firstName&gt;Marta&lt;/firstName&gt;&lt;/author&gt;&lt;/authors&gt;&lt;/publication&gt;&lt;publication&gt;&lt;subtype&gt;400&lt;/subtype&gt;&lt;publisher&gt;Cold Spring Harbor Lab&lt;/publisher&gt;&lt;title&gt;Nascent chromatin occupancy profiling reveals locus- and factor-specific chromatin maturation dynamics behind the DNA replication fork.&lt;/title&gt;&lt;url&gt;http://genome.cshlp.org/lookup/doi/10.1101/gr.243386.118&lt;/url&gt;&lt;volume&gt;29&lt;/volume&gt;&lt;publication_date&gt;99201907001200000000220000&lt;/publication_date&gt;&lt;uuid&gt;D636DF73-666D-4E03-9F95-97190AEC36EF&lt;/uuid&gt;&lt;type&gt;400&lt;/type&gt;&lt;accepted_date&gt;99201905281200000000222000&lt;/accepted_date&gt;&lt;number&gt;7&lt;/number&gt;&lt;submission_date&gt;99201808241200000000222000&lt;/submission_date&gt;&lt;doi&gt;10.1101/gr.243386.118&lt;/doi&gt;&lt;institution&gt;University Program in Genetics and Genomics, Duke University Medical Center, Durham, North Carolina 27710, USA.&lt;/institution&gt;&lt;startpage&gt;1123&lt;/startpage&gt;&lt;endpage&gt;1133&lt;/endpage&gt;&lt;bundle&gt;&lt;publication&gt;&lt;title&gt;Genome Research&lt;/title&gt;&lt;uuid&gt;A468C0FC-FD6E-4A34-92B1-BD5E067CD136&lt;/uuid&gt;&lt;subtype&gt;-100&lt;/subtype&gt;&lt;publisher&gt;Cold Spring Harbor Lab&lt;/publisher&gt;&lt;type&gt;-100&lt;/type&gt;&lt;url&gt;https://sites.google.com&lt;/url&gt;&lt;/publication&gt;&lt;/bundle&gt;&lt;authors&gt;&lt;author&gt;&lt;lastName&gt;Gutierrez&lt;/lastName&gt;&lt;firstName&gt;Monica&lt;/firstName&gt;&lt;middleNames&gt;P&lt;/middleNames&gt;&lt;/author&gt;&lt;author&gt;&lt;lastName&gt;MacAlpine&lt;/lastName&gt;&lt;firstName&gt;Heather&lt;/firstName&gt;&lt;middleNames&gt;K&lt;/middleNames&gt;&lt;/author&gt;&lt;author&gt;&lt;lastName&gt;MacAlpine&lt;/lastName&gt;&lt;firstName&gt;David&lt;/firstName&gt;&lt;middleNames&gt;M&lt;/middleNames&gt;&lt;/author&gt;&lt;/authors&gt;&lt;/publication&gt;&lt;/publications&gt;&lt;cites&gt;&lt;/cites&gt;&lt;/citation&gt;</w:instrText>
      </w:r>
      <w:r w:rsidR="00B54713">
        <w:rPr>
          <w:rFonts w:ascii="Helvetica" w:hAnsi="Helvetica" w:cs="Helvetica"/>
        </w:rPr>
        <w:fldChar w:fldCharType="separate"/>
      </w:r>
      <w:r w:rsidR="00B54713">
        <w:rPr>
          <w:rFonts w:ascii="Helvetica" w:hAnsi="Helvetica" w:cs="Helvetica"/>
        </w:rPr>
        <w:t>[11-13]</w:t>
      </w:r>
      <w:r w:rsidR="00B54713">
        <w:rPr>
          <w:rFonts w:ascii="Helvetica" w:hAnsi="Helvetica" w:cs="Helvetica"/>
        </w:rPr>
        <w:fldChar w:fldCharType="end"/>
      </w:r>
      <w:r w:rsidR="009A0946" w:rsidRPr="00186B5E">
        <w:rPr>
          <w:rFonts w:ascii="Helvetica" w:hAnsi="Helvetica" w:cs="Helvetica"/>
        </w:rPr>
        <w:t xml:space="preserve"> and </w:t>
      </w:r>
      <w:r w:rsidR="007E3346" w:rsidRPr="00186B5E">
        <w:rPr>
          <w:rFonts w:ascii="Helvetica" w:hAnsi="Helvetica" w:cs="Helvetica"/>
          <w:i/>
          <w:iCs/>
        </w:rPr>
        <w:t>D</w:t>
      </w:r>
      <w:r w:rsidR="007E3346">
        <w:rPr>
          <w:rFonts w:ascii="Helvetica" w:hAnsi="Helvetica" w:cs="Helvetica"/>
          <w:i/>
          <w:iCs/>
        </w:rPr>
        <w:t>.</w:t>
      </w:r>
      <w:r w:rsidR="007E3346" w:rsidRPr="00186B5E">
        <w:rPr>
          <w:rFonts w:ascii="Helvetica" w:hAnsi="Helvetica" w:cs="Helvetica"/>
          <w:i/>
          <w:iCs/>
        </w:rPr>
        <w:t xml:space="preserve"> </w:t>
      </w:r>
      <w:r w:rsidR="009A0946" w:rsidRPr="00186B5E">
        <w:rPr>
          <w:rFonts w:ascii="Helvetica" w:hAnsi="Helvetica" w:cs="Helvetica"/>
          <w:i/>
          <w:iCs/>
        </w:rPr>
        <w:t>melanogaster</w:t>
      </w:r>
      <w:r w:rsidR="00131309">
        <w:rPr>
          <w:rFonts w:ascii="Helvetica" w:hAnsi="Helvetica" w:cs="Helvetica"/>
          <w:i/>
          <w:iCs/>
        </w:rPr>
        <w:t xml:space="preserve"> </w:t>
      </w:r>
      <w:r w:rsidR="00B54713">
        <w:rPr>
          <w:rFonts w:ascii="Helvetica" w:hAnsi="Helvetica" w:cs="Helvetica"/>
        </w:rPr>
        <w:fldChar w:fldCharType="begin"/>
      </w:r>
      <w:r w:rsidR="00562E4C">
        <w:rPr>
          <w:rFonts w:ascii="Helvetica" w:hAnsi="Helvetica" w:cs="Helvetica"/>
        </w:rPr>
        <w:instrText xml:space="preserve"> ADDIN PAPERS2_CITATIONS &lt;citation&gt;&lt;priority&gt;12&lt;/priority&gt;&lt;uuid&gt;3E8DC90D-B54D-4392-B917-D63DE8E29AF6&lt;/uuid&gt;&lt;publications&gt;&lt;publication&gt;&lt;subtype&gt;400&lt;/subtype&gt;&lt;title&gt;Transcriptional Regulators Compete with Nucleosomes Post-replication.&lt;/title&gt;&lt;url&gt;http://eutils.ncbi.nlm.nih.gov/entrez/eutils/elink.fcgi?dbfrom=pubmed&amp;amp;id=27062929&amp;amp;retmode=ref&amp;amp;cmd=prlinks&lt;/url&gt;&lt;volume&gt;165&lt;/volume&gt;&lt;revision_date&gt;99201512081200000000222000&lt;/revision_date&gt;&lt;publication_date&gt;99201604211200000000222000&lt;/publication_date&gt;&lt;uuid&gt;41214470-BA9E-4EDD-AA4E-0847FE41BFD6&lt;/uuid&gt;&lt;type&gt;400&lt;/type&gt;&lt;accepted_date&gt;99201602241200000000222000&lt;/accepted_date&gt;&lt;number&gt;3&lt;/number&gt;&lt;submission_date&gt;99201509031200000000222000&lt;/submission_date&gt;&lt;doi&gt;10.1016/j.cell.2016.02.062&lt;/doi&gt;&lt;institution&gt;Basic Sciences Division, Fred Hutchinson Cancer Research Center, Seattle, WA 98109, USA; Howard Hughes Medical Institute, Seattle, WA 98109, USA.&lt;/institution&gt;&lt;startpage&gt;580&lt;/startpage&gt;&lt;endpage&gt;592&lt;/endpage&gt;&lt;bundle&gt;&lt;publication&gt;&lt;title&gt;Cell&lt;/title&gt;&lt;uuid&gt;D6CE8A95-24C3-4418-A823-0807C1A6F8B9&lt;/uuid&gt;&lt;subtype&gt;-100&lt;/subtype&gt;&lt;publisher&gt;Elsevier Inc.&lt;/publisher&gt;&lt;type&gt;-100&lt;/type&gt;&lt;url&gt;http://www.sciencedirect.com&lt;/url&gt;&lt;/publication&gt;&lt;/bundle&gt;&lt;authors&gt;&lt;author&gt;&lt;lastName&gt;Ramachandran&lt;/lastName&gt;&lt;firstName&gt;Srinivas&lt;/firstName&gt;&lt;/author&gt;&lt;author&gt;&lt;lastName&gt;Henikoff&lt;/lastName&gt;&lt;firstName&gt;Steven&lt;/firstName&gt;&lt;/author&gt;&lt;/authors&gt;&lt;/publication&gt;&lt;/publications&gt;&lt;cites&gt;&lt;/cites&gt;&lt;/citation&gt;</w:instrText>
      </w:r>
      <w:r w:rsidR="00B54713">
        <w:rPr>
          <w:rFonts w:ascii="Helvetica" w:hAnsi="Helvetica" w:cs="Helvetica"/>
        </w:rPr>
        <w:fldChar w:fldCharType="separate"/>
      </w:r>
      <w:r w:rsidR="00B54713">
        <w:rPr>
          <w:rFonts w:ascii="Helvetica" w:hAnsi="Helvetica" w:cs="Helvetica"/>
        </w:rPr>
        <w:t>[14]</w:t>
      </w:r>
      <w:r w:rsidR="00B54713">
        <w:rPr>
          <w:rFonts w:ascii="Helvetica" w:hAnsi="Helvetica" w:cs="Helvetica"/>
        </w:rPr>
        <w:fldChar w:fldCharType="end"/>
      </w:r>
      <w:r w:rsidR="009A0946" w:rsidRPr="00186B5E">
        <w:rPr>
          <w:rFonts w:ascii="Helvetica" w:hAnsi="Helvetica" w:cs="Helvetica"/>
        </w:rPr>
        <w:t>. In addition, analysis of sub-</w:t>
      </w:r>
      <w:proofErr w:type="spellStart"/>
      <w:r w:rsidR="009A0946" w:rsidRPr="00186B5E">
        <w:rPr>
          <w:rFonts w:ascii="Helvetica" w:hAnsi="Helvetica" w:cs="Helvetica"/>
        </w:rPr>
        <w:t>nucleosomal</w:t>
      </w:r>
      <w:proofErr w:type="spellEnd"/>
      <w:r w:rsidR="009A0946" w:rsidRPr="00186B5E">
        <w:rPr>
          <w:rFonts w:ascii="Helvetica" w:hAnsi="Helvetica" w:cs="Helvetica"/>
        </w:rPr>
        <w:t xml:space="preserve"> </w:t>
      </w:r>
      <w:proofErr w:type="spellStart"/>
      <w:r w:rsidR="00080DC2" w:rsidRPr="00186B5E">
        <w:rPr>
          <w:rFonts w:ascii="Helvetica" w:hAnsi="Helvetica" w:cs="Helvetica"/>
        </w:rPr>
        <w:t>MNase</w:t>
      </w:r>
      <w:proofErr w:type="spellEnd"/>
      <w:r w:rsidR="00080DC2" w:rsidRPr="00186B5E">
        <w:rPr>
          <w:rFonts w:ascii="Helvetica" w:hAnsi="Helvetica" w:cs="Helvetica"/>
        </w:rPr>
        <w:t xml:space="preserve"> </w:t>
      </w:r>
      <w:r w:rsidR="009A0946" w:rsidRPr="00186B5E">
        <w:rPr>
          <w:rFonts w:ascii="Helvetica" w:hAnsi="Helvetica" w:cs="Helvetica"/>
        </w:rPr>
        <w:t xml:space="preserve">fragments was used to assess TF occupancy post-replication in </w:t>
      </w:r>
      <w:r w:rsidR="007E3346" w:rsidRPr="00186B5E">
        <w:rPr>
          <w:rFonts w:ascii="Helvetica" w:hAnsi="Helvetica" w:cs="Helvetica"/>
          <w:i/>
          <w:iCs/>
        </w:rPr>
        <w:t>D</w:t>
      </w:r>
      <w:r w:rsidR="007E3346">
        <w:rPr>
          <w:rFonts w:ascii="Helvetica" w:hAnsi="Helvetica" w:cs="Helvetica"/>
          <w:i/>
          <w:iCs/>
        </w:rPr>
        <w:t xml:space="preserve">. </w:t>
      </w:r>
      <w:r w:rsidR="002B1B83">
        <w:rPr>
          <w:rFonts w:ascii="Helvetica" w:hAnsi="Helvetica" w:cs="Helvetica"/>
          <w:i/>
          <w:iCs/>
        </w:rPr>
        <w:t>melanogaster</w:t>
      </w:r>
      <w:r w:rsidR="00131309">
        <w:rPr>
          <w:rFonts w:ascii="Helvetica" w:hAnsi="Helvetica" w:cs="Helvetica"/>
          <w:i/>
          <w:iCs/>
        </w:rPr>
        <w:t xml:space="preserve"> </w:t>
      </w:r>
      <w:r w:rsidR="00B54713">
        <w:rPr>
          <w:rFonts w:ascii="Helvetica" w:hAnsi="Helvetica" w:cs="Helvetica"/>
        </w:rPr>
        <w:fldChar w:fldCharType="begin"/>
      </w:r>
      <w:r w:rsidR="00562E4C">
        <w:rPr>
          <w:rFonts w:ascii="Helvetica" w:hAnsi="Helvetica" w:cs="Helvetica"/>
        </w:rPr>
        <w:instrText xml:space="preserve"> ADDIN PAPERS2_CITATIONS &lt;citation&gt;&lt;priority&gt;13&lt;/priority&gt;&lt;uuid&gt;AF0B70AF-CE0F-49C4-A1D1-3B25D93A3716&lt;/uuid&gt;&lt;publications&gt;&lt;publication&gt;&lt;subtype&gt;400&lt;/subtype&gt;&lt;title&gt;Transcriptional Regulators Compete with Nucleosomes Post-replication.&lt;/title&gt;&lt;url&gt;http://eutils.ncbi.nlm.nih.gov/entrez/eutils/elink.fcgi?dbfrom=pubmed&amp;amp;id=27062929&amp;amp;retmode=ref&amp;amp;cmd=prlinks&lt;/url&gt;&lt;volume&gt;165&lt;/volume&gt;&lt;revision_date&gt;99201512081200000000222000&lt;/revision_date&gt;&lt;publication_date&gt;99201604211200000000222000&lt;/publication_date&gt;&lt;uuid&gt;41214470-BA9E-4EDD-AA4E-0847FE41BFD6&lt;/uuid&gt;&lt;type&gt;400&lt;/type&gt;&lt;accepted_date&gt;99201602241200000000222000&lt;/accepted_date&gt;&lt;number&gt;3&lt;/number&gt;&lt;submission_date&gt;99201509031200000000222000&lt;/submission_date&gt;&lt;doi&gt;10.1016/j.cell.2016.02.062&lt;/doi&gt;&lt;institution&gt;Basic Sciences Division, Fred Hutchinson Cancer Research Center, Seattle, WA 98109, USA; Howard Hughes Medical Institute, Seattle, WA 98109, USA.&lt;/institution&gt;&lt;startpage&gt;580&lt;/startpage&gt;&lt;endpage&gt;592&lt;/endpage&gt;&lt;bundle&gt;&lt;publication&gt;&lt;title&gt;Cell&lt;/title&gt;&lt;uuid&gt;D6CE8A95-24C3-4418-A823-0807C1A6F8B9&lt;/uuid&gt;&lt;subtype&gt;-100&lt;/subtype&gt;&lt;publisher&gt;Elsevier Inc.&lt;/publisher&gt;&lt;type&gt;-100&lt;/type&gt;&lt;url&gt;http://www.sciencedirect.com&lt;/url&gt;&lt;/publication&gt;&lt;/bundle&gt;&lt;authors&gt;&lt;author&gt;&lt;lastName&gt;Ramachandran&lt;/lastName&gt;&lt;firstName&gt;Srinivas&lt;/firstName&gt;&lt;/author&gt;&lt;author&gt;&lt;lastName&gt;Henikoff&lt;/lastName&gt;&lt;firstName&gt;Steven&lt;/firstName&gt;&lt;/author&gt;&lt;/authors&gt;&lt;/publication&gt;&lt;/publications&gt;&lt;cites&gt;&lt;/cites&gt;&lt;/citation&gt;</w:instrText>
      </w:r>
      <w:r w:rsidR="00B54713">
        <w:rPr>
          <w:rFonts w:ascii="Helvetica" w:hAnsi="Helvetica" w:cs="Helvetica"/>
        </w:rPr>
        <w:fldChar w:fldCharType="separate"/>
      </w:r>
      <w:r w:rsidR="00B54713">
        <w:rPr>
          <w:rFonts w:ascii="Helvetica" w:hAnsi="Helvetica" w:cs="Helvetica"/>
        </w:rPr>
        <w:t>[14]</w:t>
      </w:r>
      <w:r w:rsidR="00B54713">
        <w:rPr>
          <w:rFonts w:ascii="Helvetica" w:hAnsi="Helvetica" w:cs="Helvetica"/>
        </w:rPr>
        <w:fldChar w:fldCharType="end"/>
      </w:r>
      <w:r w:rsidR="009A0946" w:rsidRPr="00186B5E">
        <w:rPr>
          <w:rFonts w:ascii="Helvetica" w:hAnsi="Helvetica" w:cs="Helvetica"/>
        </w:rPr>
        <w:t>.</w:t>
      </w:r>
    </w:p>
    <w:p w14:paraId="2C6E2C6A" w14:textId="4549D6ED" w:rsidR="00A9364C" w:rsidRPr="00186B5E" w:rsidRDefault="00A9364C" w:rsidP="00B54713">
      <w:pPr>
        <w:spacing w:line="480" w:lineRule="auto"/>
        <w:rPr>
          <w:lang w:val="en-US"/>
        </w:rPr>
      </w:pPr>
    </w:p>
    <w:p w14:paraId="5F3CAAC1" w14:textId="1C2B6D74" w:rsidR="00A97A54" w:rsidRDefault="00C965C2" w:rsidP="00B54713">
      <w:pPr>
        <w:spacing w:line="480" w:lineRule="auto"/>
        <w:rPr>
          <w:lang w:val="en-US"/>
        </w:rPr>
      </w:pPr>
      <w:r w:rsidRPr="00186B5E">
        <w:rPr>
          <w:lang w:val="en-US"/>
        </w:rPr>
        <w:t xml:space="preserve">Here we describe replication-coupled </w:t>
      </w:r>
      <w:r w:rsidR="004677D9" w:rsidRPr="003734AD">
        <w:rPr>
          <w:lang w:val="en-US"/>
        </w:rPr>
        <w:t>ATAC-seq</w:t>
      </w:r>
      <w:r w:rsidRPr="00186B5E">
        <w:rPr>
          <w:lang w:val="en-US"/>
        </w:rPr>
        <w:t xml:space="preserve">, or </w:t>
      </w:r>
      <w:proofErr w:type="spellStart"/>
      <w:r w:rsidRPr="00186B5E">
        <w:rPr>
          <w:lang w:val="en-US"/>
        </w:rPr>
        <w:t>repli</w:t>
      </w:r>
      <w:proofErr w:type="spellEnd"/>
      <w:r w:rsidRPr="00186B5E">
        <w:rPr>
          <w:lang w:val="en-US"/>
        </w:rPr>
        <w:t>-ATAC-seq</w:t>
      </w:r>
      <w:r w:rsidR="00131309">
        <w:rPr>
          <w:lang w:val="en-US"/>
        </w:rPr>
        <w:t xml:space="preserve"> </w:t>
      </w:r>
      <w:r w:rsidR="00B54713">
        <w:rPr>
          <w:rFonts w:ascii="Helvetica" w:hAnsi="Helvetica" w:cs="Helvetica"/>
        </w:rPr>
        <w:fldChar w:fldCharType="begin"/>
      </w:r>
      <w:r w:rsidR="00562E4C">
        <w:rPr>
          <w:rFonts w:ascii="Helvetica" w:hAnsi="Helvetica" w:cs="Helvetica"/>
        </w:rPr>
        <w:instrText xml:space="preserve"> ADDIN PAPERS2_CITATIONS &lt;citation&gt;&lt;priority&gt;14&lt;/priority&gt;&lt;uuid&gt;24BFD682-0A1E-4717-966D-36CE470CD3C2&lt;/uuid&gt;&lt;publications&gt;&lt;publication&gt;&lt;subtype&gt;400&lt;/subtype&gt;&lt;title&gt;Transcription Restart Establishes Chromatin Accessibility after DNA Replication.&lt;/title&gt;&lt;url&gt;https://linkinghub.elsevier.com/retrieve/pii/S1097276519303521&lt;/url&gt;&lt;volume&gt;75&lt;/volume&gt;&lt;revision_date&gt;99201903291200000000222000&lt;/revision_date&gt;&lt;publication_date&gt;99201907251200000000222000&lt;/publication_date&gt;&lt;uuid&gt;B02B2B3E-C572-45D0-91A1-0C2A3EB18A14&lt;/uuid&gt;&lt;type&gt;400&lt;/type&gt;&lt;accepted_date&gt;99201904291200000000222000&lt;/accepted_date&gt;&lt;number&gt;2&lt;/number&gt;&lt;submission_date&gt;99201901101200000000222000&lt;/submission_date&gt;&lt;doi&gt;10.1016/j.molcel.2019.04.033&lt;/doi&gt;&lt;institution&gt;Biotech Research and Innovation Centre (BRIC), University of Copenhagen, Faculty of Health and Medical Sciences, University of Copenhagen, 2200 Copenhagen, Denmark; The Novo Nordisk Center for Protein Research (CPR), University of Copenhagen, Faculty of Health and Medical Sciences, University of Copenhagen, 2200 Copenhagen, Denmark.&lt;/institution&gt;&lt;startpage&gt;284&lt;/startpage&gt;&lt;endpage&gt;297.e6&lt;/endpage&gt;&lt;bundle&gt;&lt;publication&gt;&lt;title&gt;Molecular Cell&lt;/title&gt;&lt;uuid&gt;AEC8305A-3FAF-4215-B3AC-501E88DE0FA9&lt;/uuid&gt;&lt;subtype&gt;-100&lt;/subtype&gt;&lt;publisher&gt;Elsevier Inc.&lt;/publisher&gt;&lt;type&gt;-100&lt;/type&gt;&lt;url&gt;http://www.cell.com&lt;/url&gt;&lt;/publication&gt;&lt;/bundle&gt;&lt;authors&gt;&lt;author&gt;&lt;lastName&gt;Stewart-Morgan&lt;/lastName&gt;&lt;firstName&gt;Kathleen&lt;/firstName&gt;&lt;middleNames&gt;R&lt;/middleNames&gt;&lt;/author&gt;&lt;author&gt;&lt;lastName&gt;Reverón-Gómez&lt;/lastName&gt;&lt;firstName&gt;Nazaret&lt;/firstName&gt;&lt;/author&gt;&lt;author&gt;&lt;lastName&gt;Groth&lt;/lastName&gt;&lt;firstName&gt;Anja&lt;/firstName&gt;&lt;/author&gt;&lt;/authors&gt;&lt;/publication&gt;&lt;/publications&gt;&lt;cites&gt;&lt;/cites&gt;&lt;/citation&gt;</w:instrText>
      </w:r>
      <w:r w:rsidR="00B54713">
        <w:rPr>
          <w:rFonts w:ascii="Helvetica" w:hAnsi="Helvetica" w:cs="Helvetica"/>
        </w:rPr>
        <w:fldChar w:fldCharType="separate"/>
      </w:r>
      <w:r w:rsidR="00B54713">
        <w:rPr>
          <w:rFonts w:ascii="Helvetica" w:hAnsi="Helvetica" w:cs="Helvetica"/>
        </w:rPr>
        <w:t>[15]</w:t>
      </w:r>
      <w:r w:rsidR="00B54713">
        <w:rPr>
          <w:rFonts w:ascii="Helvetica" w:hAnsi="Helvetica" w:cs="Helvetica"/>
        </w:rPr>
        <w:fldChar w:fldCharType="end"/>
      </w:r>
      <w:r w:rsidR="000B365D" w:rsidRPr="00186B5E">
        <w:rPr>
          <w:rFonts w:ascii="Helvetica" w:hAnsi="Helvetica" w:cs="Helvetica"/>
        </w:rPr>
        <w:t xml:space="preserve"> (Figure 1)</w:t>
      </w:r>
      <w:r w:rsidR="0084261D">
        <w:rPr>
          <w:rFonts w:ascii="Helvetica" w:hAnsi="Helvetica" w:cs="Helvetica"/>
        </w:rPr>
        <w:t xml:space="preserve">, </w:t>
      </w:r>
      <w:r w:rsidR="0084261D">
        <w:rPr>
          <w:lang w:val="en-US"/>
        </w:rPr>
        <w:t xml:space="preserve">a novel method established in mammalian cells </w:t>
      </w:r>
      <w:r w:rsidR="0084261D" w:rsidRPr="0084261D">
        <w:rPr>
          <w:lang w:val="en-US"/>
        </w:rPr>
        <w:t>to profile accessible chromatin genome-wide on replicated DNA</w:t>
      </w:r>
      <w:r w:rsidRPr="00186B5E">
        <w:rPr>
          <w:rFonts w:ascii="Helvetica" w:hAnsi="Helvetica" w:cs="Helvetica"/>
        </w:rPr>
        <w:t xml:space="preserve">. </w:t>
      </w:r>
      <w:proofErr w:type="spellStart"/>
      <w:r w:rsidR="00C951AE">
        <w:rPr>
          <w:rFonts w:ascii="Helvetica" w:hAnsi="Helvetica" w:cs="Helvetica"/>
        </w:rPr>
        <w:t>Repli</w:t>
      </w:r>
      <w:proofErr w:type="spellEnd"/>
      <w:r w:rsidR="00C951AE">
        <w:rPr>
          <w:rFonts w:ascii="Helvetica" w:hAnsi="Helvetica" w:cs="Helvetica"/>
        </w:rPr>
        <w:t>-ATAC-</w:t>
      </w:r>
      <w:proofErr w:type="spellStart"/>
      <w:r w:rsidR="00C951AE">
        <w:rPr>
          <w:rFonts w:ascii="Helvetica" w:hAnsi="Helvetica" w:cs="Helvetica"/>
        </w:rPr>
        <w:t>seq</w:t>
      </w:r>
      <w:proofErr w:type="spellEnd"/>
      <w:r w:rsidR="00C951AE">
        <w:rPr>
          <w:rFonts w:ascii="Helvetica" w:hAnsi="Helvetica" w:cs="Helvetica"/>
        </w:rPr>
        <w:t xml:space="preserve"> produces genome-wide accessibility profiles with thorough coverage of open chromatin sites, which show high signal and generate clear peaks even in large genomes. </w:t>
      </w:r>
      <w:r w:rsidR="003D5E47">
        <w:rPr>
          <w:rFonts w:ascii="Helvetica" w:hAnsi="Helvetica" w:cs="Helvetica"/>
        </w:rPr>
        <w:t xml:space="preserve">By filtering </w:t>
      </w:r>
      <w:r w:rsidR="00246223">
        <w:rPr>
          <w:rFonts w:ascii="Helvetica" w:hAnsi="Helvetica" w:cs="Helvetica"/>
          <w:i/>
          <w:iCs/>
        </w:rPr>
        <w:t xml:space="preserve">in silico </w:t>
      </w:r>
      <w:r w:rsidR="003D5E47">
        <w:rPr>
          <w:rFonts w:ascii="Helvetica" w:hAnsi="Helvetica" w:cs="Helvetica"/>
        </w:rPr>
        <w:t xml:space="preserve">specifically for subnucleosomal-length fragments, </w:t>
      </w:r>
      <w:proofErr w:type="spellStart"/>
      <w:r w:rsidR="003D5E47">
        <w:rPr>
          <w:rFonts w:ascii="Helvetica" w:hAnsi="Helvetica" w:cs="Helvetica"/>
        </w:rPr>
        <w:t>repli</w:t>
      </w:r>
      <w:proofErr w:type="spellEnd"/>
      <w:r w:rsidR="003D5E47">
        <w:rPr>
          <w:rFonts w:ascii="Helvetica" w:hAnsi="Helvetica" w:cs="Helvetica"/>
        </w:rPr>
        <w:t>-ATAC-</w:t>
      </w:r>
      <w:proofErr w:type="spellStart"/>
      <w:r w:rsidR="003D5E47">
        <w:rPr>
          <w:rFonts w:ascii="Helvetica" w:hAnsi="Helvetica" w:cs="Helvetica"/>
        </w:rPr>
        <w:t>seq</w:t>
      </w:r>
      <w:proofErr w:type="spellEnd"/>
      <w:r w:rsidR="003D5E47">
        <w:rPr>
          <w:rFonts w:ascii="Helvetica" w:hAnsi="Helvetica" w:cs="Helvetica"/>
        </w:rPr>
        <w:t xml:space="preserve"> can inform on transcription factor occupancy in replicated chromatin. </w:t>
      </w:r>
      <w:r w:rsidR="002B5855" w:rsidRPr="00186B5E">
        <w:rPr>
          <w:rFonts w:ascii="Helvetica" w:hAnsi="Helvetica" w:cs="Helvetica"/>
        </w:rPr>
        <w:t xml:space="preserve">The protocol described here was developed in mouse embryonic stem cells cultured in serum; cell culturing and lysis conditions may require testing in other cell types. </w:t>
      </w:r>
      <w:r w:rsidR="0084261D">
        <w:rPr>
          <w:rFonts w:ascii="Helvetica" w:hAnsi="Helvetica" w:cs="Helvetica"/>
        </w:rPr>
        <w:t>This procedure</w:t>
      </w:r>
      <w:r w:rsidR="004E24D8" w:rsidRPr="00186B5E">
        <w:rPr>
          <w:rFonts w:ascii="Helvetica" w:hAnsi="Helvetica" w:cs="Helvetica"/>
        </w:rPr>
        <w:t xml:space="preserve">, which can be completed in one day, starts from 100,000 asynchronous, cultured cells labelled with the thymidine </w:t>
      </w:r>
      <w:proofErr w:type="spellStart"/>
      <w:r w:rsidR="004E24D8" w:rsidRPr="00186B5E">
        <w:rPr>
          <w:rFonts w:ascii="Helvetica" w:hAnsi="Helvetica" w:cs="Helvetica"/>
        </w:rPr>
        <w:t>analog</w:t>
      </w:r>
      <w:proofErr w:type="spellEnd"/>
      <w:r w:rsidR="004E24D8" w:rsidRPr="00186B5E">
        <w:rPr>
          <w:rFonts w:ascii="Helvetica" w:hAnsi="Helvetica" w:cs="Helvetica"/>
        </w:rPr>
        <w:t xml:space="preserve"> 5-ethynyl-2′-deoxyuridine</w:t>
      </w:r>
      <w:r w:rsidR="004E24D8" w:rsidRPr="00186B5E">
        <w:rPr>
          <w:rFonts w:ascii="Helvetica" w:hAnsi="Helvetica" w:cs="Helvetica"/>
          <w:lang w:val="en-US"/>
        </w:rPr>
        <w:t xml:space="preserve"> (</w:t>
      </w:r>
      <w:proofErr w:type="spellStart"/>
      <w:r w:rsidR="004E24D8" w:rsidRPr="00186B5E">
        <w:rPr>
          <w:rFonts w:ascii="Helvetica" w:hAnsi="Helvetica" w:cs="Helvetica"/>
          <w:lang w:val="en-US"/>
        </w:rPr>
        <w:t>EdU</w:t>
      </w:r>
      <w:proofErr w:type="spellEnd"/>
      <w:r w:rsidR="004E24D8" w:rsidRPr="00186B5E">
        <w:rPr>
          <w:rFonts w:ascii="Helvetica" w:hAnsi="Helvetica" w:cs="Helvetica"/>
          <w:lang w:val="en-US"/>
        </w:rPr>
        <w:t>)</w:t>
      </w:r>
      <w:r w:rsidR="00050292" w:rsidRPr="00186B5E">
        <w:rPr>
          <w:rFonts w:ascii="Helvetica" w:hAnsi="Helvetica" w:cs="Helvetica"/>
          <w:lang w:val="en-US"/>
        </w:rPr>
        <w:t xml:space="preserve"> for as little as ten minutes, enabling high-resolution profiling of the nascent chromatin landscape.</w:t>
      </w:r>
      <w:r w:rsidR="004E24D8" w:rsidRPr="00186B5E">
        <w:rPr>
          <w:rFonts w:ascii="Helvetica" w:hAnsi="Helvetica" w:cs="Helvetica"/>
          <w:lang w:val="en-US"/>
        </w:rPr>
        <w:t xml:space="preserve"> </w:t>
      </w:r>
      <w:r w:rsidR="002B5855" w:rsidRPr="00186B5E">
        <w:rPr>
          <w:rFonts w:ascii="Helvetica" w:hAnsi="Helvetica" w:cs="Helvetica"/>
          <w:lang w:val="en-US"/>
        </w:rPr>
        <w:t xml:space="preserve">We recommend using low-binding plastic ware throughout the protocol to minimize sample loss. </w:t>
      </w:r>
      <w:r w:rsidR="004E24D8" w:rsidRPr="00186B5E">
        <w:rPr>
          <w:rFonts w:ascii="Helvetica" w:hAnsi="Helvetica" w:cs="Helvetica"/>
          <w:lang w:val="en-US"/>
        </w:rPr>
        <w:t xml:space="preserve">To follow chromatin accessibility throughout chromatin maturation, we include a pulse/chase </w:t>
      </w:r>
      <w:proofErr w:type="spellStart"/>
      <w:r w:rsidR="004E24D8" w:rsidRPr="00186B5E">
        <w:rPr>
          <w:rFonts w:ascii="Helvetica" w:hAnsi="Helvetica" w:cs="Helvetica"/>
          <w:lang w:val="en-US"/>
        </w:rPr>
        <w:t>EdU</w:t>
      </w:r>
      <w:proofErr w:type="spellEnd"/>
      <w:r w:rsidR="004E24D8" w:rsidRPr="00186B5E">
        <w:rPr>
          <w:rFonts w:ascii="Helvetica" w:hAnsi="Helvetica" w:cs="Helvetica"/>
          <w:lang w:val="en-US"/>
        </w:rPr>
        <w:t xml:space="preserve"> labelling strategy. To compare baseline accessibility between samples, an option to include native </w:t>
      </w:r>
      <w:r w:rsidR="007E3346" w:rsidRPr="00186B5E">
        <w:rPr>
          <w:rFonts w:ascii="Helvetica" w:hAnsi="Helvetica" w:cs="Helvetica"/>
          <w:i/>
          <w:iCs/>
          <w:lang w:val="en-US"/>
        </w:rPr>
        <w:t>D</w:t>
      </w:r>
      <w:r w:rsidR="007E3346">
        <w:rPr>
          <w:rFonts w:ascii="Helvetica" w:hAnsi="Helvetica" w:cs="Helvetica"/>
          <w:i/>
          <w:iCs/>
          <w:lang w:val="en-US"/>
        </w:rPr>
        <w:t>. melanogaster</w:t>
      </w:r>
      <w:r w:rsidR="007E3346" w:rsidRPr="00186B5E">
        <w:rPr>
          <w:rFonts w:ascii="Helvetica" w:hAnsi="Helvetica" w:cs="Helvetica"/>
          <w:lang w:val="en-US"/>
        </w:rPr>
        <w:t xml:space="preserve"> </w:t>
      </w:r>
      <w:r w:rsidR="007F0100">
        <w:rPr>
          <w:rFonts w:ascii="Helvetica" w:hAnsi="Helvetica" w:cs="Helvetica"/>
          <w:lang w:val="en-US"/>
        </w:rPr>
        <w:t xml:space="preserve">S2 cell </w:t>
      </w:r>
      <w:r w:rsidR="004E24D8" w:rsidRPr="00186B5E">
        <w:rPr>
          <w:rFonts w:ascii="Helvetica" w:hAnsi="Helvetica" w:cs="Helvetica"/>
          <w:lang w:val="en-US"/>
        </w:rPr>
        <w:t xml:space="preserve">chromatin as </w:t>
      </w:r>
      <w:r w:rsidR="004E24D8" w:rsidRPr="00186B5E">
        <w:rPr>
          <w:rFonts w:ascii="Helvetica" w:hAnsi="Helvetica" w:cs="Helvetica"/>
          <w:lang w:val="en-US"/>
        </w:rPr>
        <w:lastRenderedPageBreak/>
        <w:t xml:space="preserve">an internal spike-in control is described. </w:t>
      </w:r>
      <w:r w:rsidR="002B5855" w:rsidRPr="00186B5E">
        <w:rPr>
          <w:rFonts w:ascii="Helvetica" w:hAnsi="Helvetica" w:cs="Helvetica"/>
          <w:lang w:val="en-US"/>
        </w:rPr>
        <w:t>Although classic ATAC-seq in asynchronous cells can be informative</w:t>
      </w:r>
      <w:r w:rsidR="00E11E69" w:rsidRPr="00186B5E">
        <w:rPr>
          <w:rFonts w:ascii="Helvetica" w:hAnsi="Helvetica" w:cs="Helvetica"/>
          <w:lang w:val="en-US"/>
        </w:rPr>
        <w:t xml:space="preserve"> for comparison</w:t>
      </w:r>
      <w:r w:rsidR="002B5855" w:rsidRPr="00186B5E">
        <w:rPr>
          <w:rFonts w:ascii="Helvetica" w:hAnsi="Helvetica" w:cs="Helvetica"/>
          <w:lang w:val="en-US"/>
        </w:rPr>
        <w:t xml:space="preserve">, </w:t>
      </w:r>
      <w:r w:rsidR="00C951AE">
        <w:rPr>
          <w:rFonts w:ascii="Helvetica" w:hAnsi="Helvetica" w:cs="Helvetica"/>
          <w:lang w:val="en-US"/>
        </w:rPr>
        <w:t>we</w:t>
      </w:r>
      <w:r w:rsidR="002B5855" w:rsidRPr="00186B5E">
        <w:rPr>
          <w:rFonts w:ascii="Helvetica" w:hAnsi="Helvetica" w:cs="Helvetica"/>
          <w:lang w:val="en-US"/>
        </w:rPr>
        <w:t xml:space="preserve"> recommend that analyses compare nascent </w:t>
      </w:r>
      <w:proofErr w:type="spellStart"/>
      <w:r w:rsidR="002B5855" w:rsidRPr="00186B5E">
        <w:rPr>
          <w:rFonts w:ascii="Helvetica" w:hAnsi="Helvetica" w:cs="Helvetica"/>
          <w:lang w:val="en-US"/>
        </w:rPr>
        <w:t>repli</w:t>
      </w:r>
      <w:proofErr w:type="spellEnd"/>
      <w:r w:rsidR="002B5855" w:rsidRPr="00186B5E">
        <w:rPr>
          <w:rFonts w:ascii="Helvetica" w:hAnsi="Helvetica" w:cs="Helvetica"/>
          <w:lang w:val="en-US"/>
        </w:rPr>
        <w:t xml:space="preserve">-ATAC-seq datasets to fully mature datasets, to control for any technical differences introduced in the </w:t>
      </w:r>
      <w:r w:rsidR="004B026A">
        <w:rPr>
          <w:rFonts w:ascii="Helvetica" w:hAnsi="Helvetica" w:cs="Helvetica"/>
          <w:lang w:val="en-US"/>
        </w:rPr>
        <w:t xml:space="preserve">click </w:t>
      </w:r>
      <w:proofErr w:type="spellStart"/>
      <w:r w:rsidR="004B026A" w:rsidRPr="00C951AE">
        <w:rPr>
          <w:rFonts w:ascii="Helvetica" w:hAnsi="Helvetica" w:cs="Helvetica"/>
          <w:lang w:val="en-US"/>
        </w:rPr>
        <w:t>biotinylation</w:t>
      </w:r>
      <w:proofErr w:type="spellEnd"/>
      <w:r w:rsidR="004B026A">
        <w:rPr>
          <w:rFonts w:ascii="Helvetica" w:hAnsi="Helvetica" w:cs="Helvetica"/>
          <w:lang w:val="en-US"/>
        </w:rPr>
        <w:t xml:space="preserve"> </w:t>
      </w:r>
      <w:r w:rsidR="002B5855" w:rsidRPr="004B026A">
        <w:rPr>
          <w:rFonts w:ascii="Helvetica" w:hAnsi="Helvetica" w:cs="Helvetica"/>
          <w:lang w:val="en-US"/>
        </w:rPr>
        <w:t>and</w:t>
      </w:r>
      <w:r w:rsidR="002B5855" w:rsidRPr="00186B5E">
        <w:rPr>
          <w:rFonts w:ascii="Helvetica" w:hAnsi="Helvetica" w:cs="Helvetica"/>
          <w:lang w:val="en-US"/>
        </w:rPr>
        <w:t xml:space="preserve"> streptavidin pulldown steps. </w:t>
      </w:r>
      <w:proofErr w:type="spellStart"/>
      <w:r w:rsidR="00D36DEB" w:rsidRPr="00186B5E">
        <w:rPr>
          <w:rFonts w:ascii="Helvetica" w:hAnsi="Helvetica" w:cs="Helvetica"/>
          <w:lang w:val="en-US"/>
        </w:rPr>
        <w:t>Repli</w:t>
      </w:r>
      <w:proofErr w:type="spellEnd"/>
      <w:r w:rsidR="00D36DEB" w:rsidRPr="00186B5E">
        <w:rPr>
          <w:rFonts w:ascii="Helvetica" w:hAnsi="Helvetica" w:cs="Helvetica"/>
          <w:lang w:val="en-US"/>
        </w:rPr>
        <w:t xml:space="preserve">-ATAC-seq offers a novel approach </w:t>
      </w:r>
      <w:r w:rsidR="004A650F" w:rsidRPr="00186B5E">
        <w:rPr>
          <w:rFonts w:ascii="Helvetica" w:hAnsi="Helvetica" w:cs="Helvetica"/>
          <w:lang w:val="en-US"/>
        </w:rPr>
        <w:t xml:space="preserve">to address </w:t>
      </w:r>
      <w:r w:rsidR="00D36DEB" w:rsidRPr="00186B5E">
        <w:rPr>
          <w:rFonts w:ascii="Helvetica" w:hAnsi="Helvetica" w:cs="Helvetica"/>
          <w:lang w:val="en-US"/>
        </w:rPr>
        <w:t xml:space="preserve">the interplay between DNA replication and </w:t>
      </w:r>
      <w:proofErr w:type="gramStart"/>
      <w:r w:rsidR="00D36DEB" w:rsidRPr="00186B5E">
        <w:rPr>
          <w:rFonts w:ascii="Helvetica" w:hAnsi="Helvetica" w:cs="Helvetica"/>
          <w:lang w:val="en-US"/>
        </w:rPr>
        <w:t>transcription, and</w:t>
      </w:r>
      <w:proofErr w:type="gramEnd"/>
      <w:r w:rsidR="00D36DEB" w:rsidRPr="00186B5E">
        <w:rPr>
          <w:rFonts w:ascii="Helvetica" w:hAnsi="Helvetica" w:cs="Helvetica"/>
          <w:lang w:val="en-US"/>
        </w:rPr>
        <w:t xml:space="preserve"> provides the means to profile DNA </w:t>
      </w:r>
      <w:r w:rsidR="004A650F" w:rsidRPr="00186B5E">
        <w:rPr>
          <w:rFonts w:ascii="Helvetica" w:hAnsi="Helvetica" w:cs="Helvetica"/>
          <w:lang w:val="en-US"/>
        </w:rPr>
        <w:t>replication</w:t>
      </w:r>
      <w:r w:rsidR="00D36DEB" w:rsidRPr="00186B5E">
        <w:rPr>
          <w:rFonts w:ascii="Helvetica" w:hAnsi="Helvetica" w:cs="Helvetica"/>
          <w:lang w:val="en-US"/>
        </w:rPr>
        <w:t xml:space="preserve">-induced changes in rare and dynamic cell populations. </w:t>
      </w:r>
      <w:r w:rsidR="00A97A54">
        <w:rPr>
          <w:lang w:val="en-US"/>
        </w:rPr>
        <w:br w:type="page"/>
      </w:r>
    </w:p>
    <w:p w14:paraId="5AE9012C" w14:textId="1F140CD3" w:rsidR="005D708B" w:rsidRPr="00186B5E" w:rsidRDefault="00456CBC" w:rsidP="00B54713">
      <w:pPr>
        <w:spacing w:line="480" w:lineRule="auto"/>
        <w:rPr>
          <w:lang w:val="en-US"/>
        </w:rPr>
      </w:pPr>
      <w:r w:rsidRPr="00186B5E">
        <w:rPr>
          <w:lang w:val="en-US"/>
        </w:rPr>
        <w:lastRenderedPageBreak/>
        <w:t>2. Materials</w:t>
      </w:r>
    </w:p>
    <w:p w14:paraId="5D36CACA" w14:textId="1A0E8798" w:rsidR="00795847" w:rsidRPr="00186B5E" w:rsidRDefault="00795847" w:rsidP="00B54713">
      <w:pPr>
        <w:spacing w:line="480" w:lineRule="auto"/>
        <w:rPr>
          <w:lang w:val="en-US"/>
        </w:rPr>
      </w:pPr>
    </w:p>
    <w:p w14:paraId="3A748E63" w14:textId="73530AFF" w:rsidR="00795847" w:rsidRPr="00186B5E" w:rsidRDefault="00795847" w:rsidP="00B54713">
      <w:pPr>
        <w:spacing w:line="480" w:lineRule="auto"/>
        <w:rPr>
          <w:b/>
          <w:bCs/>
          <w:i/>
          <w:iCs/>
          <w:lang w:val="en-US"/>
        </w:rPr>
      </w:pPr>
      <w:r w:rsidRPr="00186B5E">
        <w:rPr>
          <w:b/>
          <w:bCs/>
          <w:i/>
          <w:iCs/>
          <w:lang w:val="en-US"/>
        </w:rPr>
        <w:t>Equipment</w:t>
      </w:r>
    </w:p>
    <w:p w14:paraId="53D9C475" w14:textId="796A63B7" w:rsidR="00B8047A" w:rsidRPr="00186B5E" w:rsidRDefault="00004247" w:rsidP="00B54713">
      <w:pPr>
        <w:spacing w:line="480" w:lineRule="auto"/>
        <w:rPr>
          <w:lang w:val="en-US"/>
        </w:rPr>
      </w:pPr>
      <w:r w:rsidRPr="00186B5E">
        <w:rPr>
          <w:lang w:val="en-US"/>
        </w:rPr>
        <w:t>Cell culture hood</w:t>
      </w:r>
    </w:p>
    <w:p w14:paraId="3D1D1AFB" w14:textId="20A5FA18" w:rsidR="00456CBC" w:rsidRPr="00186B5E" w:rsidRDefault="0014564D" w:rsidP="00B54713">
      <w:pPr>
        <w:spacing w:line="480" w:lineRule="auto"/>
        <w:rPr>
          <w:lang w:val="en-US"/>
        </w:rPr>
      </w:pPr>
      <w:r w:rsidRPr="00186B5E">
        <w:rPr>
          <w:lang w:val="en-US"/>
        </w:rPr>
        <w:t xml:space="preserve">Hemacytometer or </w:t>
      </w:r>
      <w:r w:rsidR="00456CBC" w:rsidRPr="00186B5E">
        <w:rPr>
          <w:lang w:val="en-US"/>
        </w:rPr>
        <w:t>automated cell counter such as Countess (</w:t>
      </w:r>
      <w:proofErr w:type="spellStart"/>
      <w:r w:rsidR="00456CBC" w:rsidRPr="00186B5E">
        <w:rPr>
          <w:lang w:val="en-US"/>
        </w:rPr>
        <w:t>ThermoFisher</w:t>
      </w:r>
      <w:proofErr w:type="spellEnd"/>
      <w:r w:rsidR="00456CBC" w:rsidRPr="00186B5E">
        <w:rPr>
          <w:lang w:val="en-US"/>
        </w:rPr>
        <w:t>)</w:t>
      </w:r>
    </w:p>
    <w:p w14:paraId="156C6645" w14:textId="018F055F" w:rsidR="00D50FB7" w:rsidRPr="00186B5E" w:rsidRDefault="00D50FB7" w:rsidP="00B54713">
      <w:pPr>
        <w:spacing w:line="480" w:lineRule="auto"/>
        <w:rPr>
          <w:lang w:val="en-US"/>
        </w:rPr>
      </w:pPr>
      <w:r w:rsidRPr="00186B5E">
        <w:rPr>
          <w:lang w:val="en-US"/>
        </w:rPr>
        <w:t>Microcentrifuge</w:t>
      </w:r>
      <w:r w:rsidR="003F0723" w:rsidRPr="00186B5E">
        <w:rPr>
          <w:lang w:val="en-US"/>
        </w:rPr>
        <w:t xml:space="preserve"> </w:t>
      </w:r>
    </w:p>
    <w:p w14:paraId="067CAD10" w14:textId="166B372E" w:rsidR="00D50FB7" w:rsidRPr="00186B5E" w:rsidRDefault="00D50FB7" w:rsidP="00B54713">
      <w:pPr>
        <w:spacing w:line="480" w:lineRule="auto"/>
        <w:rPr>
          <w:lang w:val="en-US"/>
        </w:rPr>
      </w:pPr>
      <w:r w:rsidRPr="00186B5E">
        <w:rPr>
          <w:lang w:val="en-US"/>
        </w:rPr>
        <w:t>Thermomixer</w:t>
      </w:r>
    </w:p>
    <w:p w14:paraId="1A782ED5" w14:textId="2B7CD9DB" w:rsidR="00D50FB7" w:rsidRPr="00186B5E" w:rsidRDefault="00D50FB7" w:rsidP="00B54713">
      <w:pPr>
        <w:spacing w:line="480" w:lineRule="auto"/>
        <w:rPr>
          <w:lang w:val="en-US"/>
        </w:rPr>
      </w:pPr>
      <w:r w:rsidRPr="00186B5E">
        <w:t xml:space="preserve">Magnetic 1.5 </w:t>
      </w:r>
      <w:r w:rsidR="00500870">
        <w:t>mL</w:t>
      </w:r>
      <w:r w:rsidRPr="00186B5E">
        <w:t xml:space="preserve"> tube rack</w:t>
      </w:r>
      <w:r w:rsidRPr="00186B5E">
        <w:rPr>
          <w:lang w:val="en-US"/>
        </w:rPr>
        <w:t xml:space="preserve"> </w:t>
      </w:r>
    </w:p>
    <w:p w14:paraId="4D95AECA" w14:textId="32AE1E8E" w:rsidR="00456CBC" w:rsidRPr="00186B5E" w:rsidRDefault="00457E9B" w:rsidP="00B54713">
      <w:pPr>
        <w:spacing w:line="480" w:lineRule="auto"/>
        <w:rPr>
          <w:lang w:val="en-US"/>
        </w:rPr>
      </w:pPr>
      <w:r w:rsidRPr="00186B5E">
        <w:rPr>
          <w:lang w:val="en-US"/>
        </w:rPr>
        <w:t xml:space="preserve">Rotator </w:t>
      </w:r>
      <w:r w:rsidR="00DC4AEC">
        <w:rPr>
          <w:lang w:val="en-US"/>
        </w:rPr>
        <w:t xml:space="preserve">with </w:t>
      </w:r>
      <w:r w:rsidRPr="00186B5E">
        <w:rPr>
          <w:lang w:val="en-US"/>
        </w:rPr>
        <w:t>side movement</w:t>
      </w:r>
    </w:p>
    <w:p w14:paraId="7B10EBF8" w14:textId="79D31176" w:rsidR="00CC7F31" w:rsidRPr="00186B5E" w:rsidRDefault="00CC7F31" w:rsidP="00B54713">
      <w:pPr>
        <w:spacing w:line="480" w:lineRule="auto"/>
        <w:rPr>
          <w:lang w:val="en-US"/>
        </w:rPr>
      </w:pPr>
      <w:r w:rsidRPr="00186B5E">
        <w:rPr>
          <w:lang w:val="en-US"/>
        </w:rPr>
        <w:t>Qubit 2.0 Fluorometer (Life Technologies).</w:t>
      </w:r>
    </w:p>
    <w:p w14:paraId="3A765F36" w14:textId="5110D62A" w:rsidR="00CC7F31" w:rsidRPr="00186B5E" w:rsidRDefault="00CC7F31" w:rsidP="00B54713">
      <w:pPr>
        <w:spacing w:line="480" w:lineRule="auto"/>
        <w:rPr>
          <w:lang w:val="en-US"/>
        </w:rPr>
      </w:pPr>
      <w:proofErr w:type="spellStart"/>
      <w:r w:rsidRPr="00186B5E">
        <w:rPr>
          <w:lang w:val="en-US"/>
        </w:rPr>
        <w:t>BioA</w:t>
      </w:r>
      <w:r w:rsidR="00613106" w:rsidRPr="00186B5E">
        <w:rPr>
          <w:lang w:val="en-US"/>
        </w:rPr>
        <w:t>nalyzer</w:t>
      </w:r>
      <w:proofErr w:type="spellEnd"/>
      <w:r w:rsidR="00613106" w:rsidRPr="00186B5E">
        <w:rPr>
          <w:lang w:val="en-US"/>
        </w:rPr>
        <w:t xml:space="preserve"> (Agilent)</w:t>
      </w:r>
    </w:p>
    <w:p w14:paraId="692F45AD" w14:textId="3FA11655" w:rsidR="00795847" w:rsidRPr="00186B5E" w:rsidRDefault="00795847" w:rsidP="00B54713">
      <w:pPr>
        <w:spacing w:line="480" w:lineRule="auto"/>
        <w:rPr>
          <w:lang w:val="en-US"/>
        </w:rPr>
      </w:pPr>
      <w:r w:rsidRPr="00186B5E">
        <w:rPr>
          <w:lang w:val="en-US"/>
        </w:rPr>
        <w:t>Thermocycler</w:t>
      </w:r>
    </w:p>
    <w:p w14:paraId="24329A4A" w14:textId="77777777" w:rsidR="00795847" w:rsidRPr="00186B5E" w:rsidRDefault="00795847" w:rsidP="00B54713">
      <w:pPr>
        <w:spacing w:line="480" w:lineRule="auto"/>
        <w:rPr>
          <w:lang w:val="en-US"/>
        </w:rPr>
      </w:pPr>
    </w:p>
    <w:p w14:paraId="462F768B" w14:textId="0C5C6B09" w:rsidR="00795847" w:rsidRPr="00186B5E" w:rsidRDefault="00795847" w:rsidP="00B54713">
      <w:pPr>
        <w:spacing w:line="480" w:lineRule="auto"/>
        <w:rPr>
          <w:b/>
          <w:i/>
        </w:rPr>
      </w:pPr>
      <w:r w:rsidRPr="00186B5E">
        <w:rPr>
          <w:b/>
          <w:i/>
        </w:rPr>
        <w:t>Reagents</w:t>
      </w:r>
    </w:p>
    <w:p w14:paraId="5082EEF8" w14:textId="51B6DF29" w:rsidR="00004247" w:rsidRPr="00186B5E" w:rsidRDefault="00004247" w:rsidP="00B54713">
      <w:pPr>
        <w:spacing w:line="480" w:lineRule="auto"/>
        <w:rPr>
          <w:bCs/>
          <w:iCs/>
          <w:lang w:val="en-US"/>
        </w:rPr>
      </w:pPr>
      <w:r w:rsidRPr="00186B5E">
        <w:rPr>
          <w:bCs/>
          <w:iCs/>
          <w:lang w:val="en-US"/>
        </w:rPr>
        <w:t>Cell culture reagents (cell type-specific)</w:t>
      </w:r>
    </w:p>
    <w:p w14:paraId="6EE30205" w14:textId="57CACDF9" w:rsidR="006C0A85" w:rsidRPr="00186B5E" w:rsidRDefault="00795847" w:rsidP="00B54713">
      <w:pPr>
        <w:spacing w:line="480" w:lineRule="auto"/>
        <w:rPr>
          <w:lang w:val="en-US"/>
        </w:rPr>
      </w:pPr>
      <w:r w:rsidRPr="00186B5E">
        <w:t>1X P</w:t>
      </w:r>
      <w:proofErr w:type="spellStart"/>
      <w:r w:rsidR="00D00A85" w:rsidRPr="00186B5E">
        <w:rPr>
          <w:lang w:val="en-US"/>
        </w:rPr>
        <w:t>hosphate</w:t>
      </w:r>
      <w:proofErr w:type="spellEnd"/>
      <w:r w:rsidR="00D00A85" w:rsidRPr="00186B5E">
        <w:rPr>
          <w:lang w:val="en-US"/>
        </w:rPr>
        <w:t>-buffered saline (PBS)</w:t>
      </w:r>
    </w:p>
    <w:p w14:paraId="25E39ACC" w14:textId="6E4E8337" w:rsidR="00795847" w:rsidRPr="00186B5E" w:rsidRDefault="006C0A85" w:rsidP="00B54713">
      <w:pPr>
        <w:spacing w:line="480" w:lineRule="auto"/>
        <w:rPr>
          <w:lang w:val="en-US"/>
        </w:rPr>
      </w:pPr>
      <w:r w:rsidRPr="00186B5E">
        <w:rPr>
          <w:lang w:val="en-US"/>
        </w:rPr>
        <w:t>Trypsin</w:t>
      </w:r>
      <w:r w:rsidR="006E0BA9" w:rsidRPr="00186B5E">
        <w:rPr>
          <w:lang w:val="en-US"/>
        </w:rPr>
        <w:t xml:space="preserve"> </w:t>
      </w:r>
    </w:p>
    <w:p w14:paraId="7C647A73" w14:textId="318C0878" w:rsidR="00795847" w:rsidRPr="00186B5E" w:rsidRDefault="005A331A" w:rsidP="00B54713">
      <w:pPr>
        <w:spacing w:line="480" w:lineRule="auto"/>
        <w:rPr>
          <w:lang w:val="en-US"/>
        </w:rPr>
      </w:pPr>
      <w:r w:rsidRPr="00186B5E">
        <w:rPr>
          <w:lang w:val="en-US"/>
        </w:rPr>
        <w:t xml:space="preserve">PCR-grade </w:t>
      </w:r>
      <w:r w:rsidR="00795847" w:rsidRPr="00186B5E">
        <w:t>H2O</w:t>
      </w:r>
      <w:r w:rsidRPr="00186B5E">
        <w:rPr>
          <w:lang w:val="en-US"/>
        </w:rPr>
        <w:t xml:space="preserve"> </w:t>
      </w:r>
    </w:p>
    <w:p w14:paraId="35BA989F" w14:textId="642DA3E1" w:rsidR="00795847" w:rsidRPr="00186B5E" w:rsidRDefault="00795847" w:rsidP="00B54713">
      <w:pPr>
        <w:spacing w:line="480" w:lineRule="auto"/>
        <w:rPr>
          <w:lang w:val="en-US"/>
        </w:rPr>
      </w:pPr>
      <w:r w:rsidRPr="00186B5E">
        <w:t>100% ethanol</w:t>
      </w:r>
      <w:r w:rsidR="005A331A" w:rsidRPr="00186B5E">
        <w:rPr>
          <w:lang w:val="en-US"/>
        </w:rPr>
        <w:t xml:space="preserve"> </w:t>
      </w:r>
    </w:p>
    <w:p w14:paraId="527DD591" w14:textId="62672ED7" w:rsidR="00795847" w:rsidRPr="00186B5E" w:rsidRDefault="00795847" w:rsidP="00B54713">
      <w:pPr>
        <w:spacing w:line="480" w:lineRule="auto"/>
        <w:rPr>
          <w:lang w:val="en-US"/>
        </w:rPr>
      </w:pPr>
      <w:r w:rsidRPr="00186B5E">
        <w:rPr>
          <w:lang w:val="en-US"/>
        </w:rPr>
        <w:t xml:space="preserve">1.5 </w:t>
      </w:r>
      <w:r w:rsidR="00500870">
        <w:rPr>
          <w:lang w:val="en-US"/>
        </w:rPr>
        <w:t>mL</w:t>
      </w:r>
      <w:r w:rsidRPr="00186B5E">
        <w:rPr>
          <w:lang w:val="en-US"/>
        </w:rPr>
        <w:t xml:space="preserve"> lo-binding tubes</w:t>
      </w:r>
      <w:r w:rsidR="005A331A" w:rsidRPr="00186B5E">
        <w:rPr>
          <w:lang w:val="en-US"/>
        </w:rPr>
        <w:t xml:space="preserve"> </w:t>
      </w:r>
    </w:p>
    <w:p w14:paraId="4076F24B" w14:textId="23A58A12" w:rsidR="00795847" w:rsidRDefault="00795847" w:rsidP="00B54713">
      <w:pPr>
        <w:spacing w:line="480" w:lineRule="auto"/>
        <w:rPr>
          <w:lang w:val="en-US"/>
        </w:rPr>
      </w:pPr>
      <w:r w:rsidRPr="00186B5E">
        <w:rPr>
          <w:lang w:val="en-US"/>
        </w:rPr>
        <w:t>Lo-binding pipette tips</w:t>
      </w:r>
    </w:p>
    <w:p w14:paraId="20AE9401" w14:textId="32E81FDB" w:rsidR="00A92E4E" w:rsidRPr="00186B5E" w:rsidRDefault="00A92E4E" w:rsidP="00B54713">
      <w:pPr>
        <w:spacing w:line="480" w:lineRule="auto"/>
        <w:rPr>
          <w:lang w:val="en-US"/>
        </w:rPr>
      </w:pPr>
      <w:r>
        <w:rPr>
          <w:lang w:val="en-US"/>
        </w:rPr>
        <w:t xml:space="preserve">Illumina </w:t>
      </w:r>
      <w:proofErr w:type="spellStart"/>
      <w:r>
        <w:rPr>
          <w:lang w:val="en-US"/>
        </w:rPr>
        <w:t>Tagment</w:t>
      </w:r>
      <w:proofErr w:type="spellEnd"/>
      <w:r>
        <w:rPr>
          <w:lang w:val="en-US"/>
        </w:rPr>
        <w:t xml:space="preserve"> DNA Enzyme and Buffer Kit (Illumina)</w:t>
      </w:r>
    </w:p>
    <w:p w14:paraId="29756443" w14:textId="294DD023" w:rsidR="00613106" w:rsidRPr="00186B5E" w:rsidRDefault="00613106" w:rsidP="00B54713">
      <w:pPr>
        <w:spacing w:line="480" w:lineRule="auto"/>
      </w:pPr>
      <w:r w:rsidRPr="00186B5E">
        <w:t xml:space="preserve">Qiagen </w:t>
      </w:r>
      <w:proofErr w:type="spellStart"/>
      <w:r w:rsidRPr="00186B5E">
        <w:t>MinElute</w:t>
      </w:r>
      <w:proofErr w:type="spellEnd"/>
      <w:r w:rsidRPr="00186B5E">
        <w:t xml:space="preserve"> PCR Purification kit (Qiagen)</w:t>
      </w:r>
    </w:p>
    <w:p w14:paraId="2E3A0030" w14:textId="1EB6D82E" w:rsidR="00795847" w:rsidRPr="00186B5E" w:rsidRDefault="00795847" w:rsidP="00B54713">
      <w:pPr>
        <w:spacing w:line="480" w:lineRule="auto"/>
        <w:rPr>
          <w:lang w:val="en-US"/>
        </w:rPr>
      </w:pPr>
      <w:proofErr w:type="spellStart"/>
      <w:r w:rsidRPr="00186B5E">
        <w:rPr>
          <w:lang w:val="en-US"/>
        </w:rPr>
        <w:t>EdU</w:t>
      </w:r>
      <w:proofErr w:type="spellEnd"/>
      <w:r w:rsidR="003A7FBD" w:rsidRPr="00186B5E">
        <w:rPr>
          <w:lang w:val="en-US"/>
        </w:rPr>
        <w:t>, 20 mM stock dissolved in DMSO and aliquoted at -</w:t>
      </w:r>
      <w:r w:rsidR="00453692" w:rsidRPr="00186B5E">
        <w:rPr>
          <w:lang w:val="en-US"/>
        </w:rPr>
        <w:t>20° C</w:t>
      </w:r>
      <w:r w:rsidRPr="00186B5E">
        <w:rPr>
          <w:lang w:val="en-US"/>
        </w:rPr>
        <w:t xml:space="preserve"> (Thermo Fisher</w:t>
      </w:r>
      <w:r w:rsidR="005A331A" w:rsidRPr="00186B5E">
        <w:rPr>
          <w:lang w:val="en-US"/>
        </w:rPr>
        <w:t>)</w:t>
      </w:r>
    </w:p>
    <w:p w14:paraId="0225FC38" w14:textId="5D84E317" w:rsidR="00795847" w:rsidRPr="00186B5E" w:rsidRDefault="00795847" w:rsidP="00B54713">
      <w:pPr>
        <w:spacing w:line="480" w:lineRule="auto"/>
        <w:rPr>
          <w:lang w:val="en-US"/>
        </w:rPr>
      </w:pPr>
      <w:r w:rsidRPr="00186B5E">
        <w:rPr>
          <w:lang w:val="en-US"/>
        </w:rPr>
        <w:lastRenderedPageBreak/>
        <w:t>Click-IT cell reaction buffer kit (Thermo Fisher</w:t>
      </w:r>
      <w:r w:rsidR="005A331A" w:rsidRPr="00186B5E">
        <w:rPr>
          <w:lang w:val="en-US"/>
        </w:rPr>
        <w:t>)</w:t>
      </w:r>
    </w:p>
    <w:p w14:paraId="337617C8" w14:textId="32AF773C" w:rsidR="00795847" w:rsidRPr="00186B5E" w:rsidRDefault="00795847" w:rsidP="00B54713">
      <w:pPr>
        <w:pStyle w:val="ListParagraph"/>
        <w:numPr>
          <w:ilvl w:val="0"/>
          <w:numId w:val="17"/>
        </w:numPr>
        <w:spacing w:line="480" w:lineRule="auto"/>
        <w:rPr>
          <w:lang w:val="en-US"/>
        </w:rPr>
      </w:pPr>
      <w:r w:rsidRPr="00186B5E">
        <w:rPr>
          <w:lang w:val="en-US"/>
        </w:rPr>
        <w:t xml:space="preserve">Click-IT cell buffer additive (Component C) (80 mg): Dissolve in 400 </w:t>
      </w:r>
      <w:proofErr w:type="spellStart"/>
      <w:r w:rsidR="009E1B65" w:rsidRPr="00186B5E">
        <w:rPr>
          <w:lang w:val="en-US"/>
        </w:rPr>
        <w:t>μL</w:t>
      </w:r>
      <w:proofErr w:type="spellEnd"/>
      <w:r w:rsidR="009E1B65" w:rsidRPr="00186B5E">
        <w:rPr>
          <w:lang w:val="en-US"/>
        </w:rPr>
        <w:t xml:space="preserve"> </w:t>
      </w:r>
      <w:r w:rsidRPr="00186B5E">
        <w:rPr>
          <w:lang w:val="en-US"/>
        </w:rPr>
        <w:t>deionized H2O (1</w:t>
      </w:r>
      <w:r w:rsidR="006468F8">
        <w:rPr>
          <w:lang w:val="en-US"/>
        </w:rPr>
        <w:t>0</w:t>
      </w:r>
      <w:r w:rsidRPr="00186B5E">
        <w:rPr>
          <w:lang w:val="en-US"/>
        </w:rPr>
        <w:t xml:space="preserve">0X) </w:t>
      </w:r>
      <w:r w:rsidR="003248A4" w:rsidRPr="00186B5E">
        <w:rPr>
          <w:lang w:val="en-US"/>
        </w:rPr>
        <w:t>a</w:t>
      </w:r>
      <w:r w:rsidR="003248A4">
        <w:rPr>
          <w:lang w:val="en-US"/>
        </w:rPr>
        <w:t>nd store</w:t>
      </w:r>
      <w:r w:rsidR="0056273F">
        <w:rPr>
          <w:lang w:val="en-US"/>
        </w:rPr>
        <w:t xml:space="preserve"> in</w:t>
      </w:r>
      <w:r w:rsidR="003248A4" w:rsidRPr="00186B5E">
        <w:rPr>
          <w:lang w:val="en-US"/>
        </w:rPr>
        <w:t xml:space="preserve"> </w:t>
      </w:r>
      <w:r w:rsidRPr="00186B5E">
        <w:rPr>
          <w:lang w:val="en-US"/>
        </w:rPr>
        <w:t>200</w:t>
      </w:r>
      <w:r w:rsidR="003248A4">
        <w:rPr>
          <w:lang w:val="en-US"/>
        </w:rPr>
        <w:t xml:space="preserve"> </w:t>
      </w:r>
      <w:r w:rsidRPr="00186B5E">
        <w:rPr>
          <w:lang w:val="en-US"/>
        </w:rPr>
        <w:t>µ</w:t>
      </w:r>
      <w:r w:rsidR="003248A4">
        <w:rPr>
          <w:lang w:val="en-US"/>
        </w:rPr>
        <w:t xml:space="preserve">L aliquots </w:t>
      </w:r>
      <w:r w:rsidRPr="00186B5E">
        <w:rPr>
          <w:lang w:val="en-US"/>
        </w:rPr>
        <w:t>at -20°</w:t>
      </w:r>
      <w:r w:rsidR="00453692" w:rsidRPr="00186B5E">
        <w:rPr>
          <w:lang w:val="en-US"/>
        </w:rPr>
        <w:t xml:space="preserve"> </w:t>
      </w:r>
      <w:r w:rsidRPr="00186B5E">
        <w:rPr>
          <w:lang w:val="en-US"/>
        </w:rPr>
        <w:t xml:space="preserve">C </w:t>
      </w:r>
      <w:r w:rsidR="003248A4">
        <w:rPr>
          <w:lang w:val="en-US"/>
        </w:rPr>
        <w:t>for</w:t>
      </w:r>
      <w:r w:rsidR="003248A4" w:rsidRPr="00186B5E">
        <w:rPr>
          <w:lang w:val="en-US"/>
        </w:rPr>
        <w:t xml:space="preserve"> </w:t>
      </w:r>
      <w:r w:rsidRPr="00186B5E">
        <w:rPr>
          <w:lang w:val="en-US"/>
        </w:rPr>
        <w:t>up to 1 year</w:t>
      </w:r>
    </w:p>
    <w:p w14:paraId="74BFB070" w14:textId="46D7DDDD" w:rsidR="00613106" w:rsidRPr="00186B5E" w:rsidRDefault="00613106" w:rsidP="00B54713">
      <w:pPr>
        <w:tabs>
          <w:tab w:val="left" w:pos="4678"/>
        </w:tabs>
        <w:spacing w:line="480" w:lineRule="auto"/>
        <w:rPr>
          <w:rFonts w:cs="Arial"/>
          <w:color w:val="000000" w:themeColor="text1"/>
          <w:lang w:val="en-US"/>
        </w:rPr>
      </w:pPr>
      <w:r w:rsidRPr="00186B5E">
        <w:rPr>
          <w:rFonts w:cs="Arial"/>
          <w:color w:val="000000" w:themeColor="text1"/>
        </w:rPr>
        <w:t xml:space="preserve">THPTA 50mM stock in </w:t>
      </w:r>
      <w:r w:rsidR="00500870">
        <w:rPr>
          <w:rFonts w:cs="Arial"/>
          <w:color w:val="000000" w:themeColor="text1"/>
        </w:rPr>
        <w:t>PCR-grade H2O</w:t>
      </w:r>
      <w:r w:rsidRPr="00186B5E">
        <w:rPr>
          <w:rFonts w:cs="Arial"/>
          <w:color w:val="000000" w:themeColor="text1"/>
          <w:lang w:val="en-US"/>
        </w:rPr>
        <w:t xml:space="preserve"> (Sigma)</w:t>
      </w:r>
    </w:p>
    <w:p w14:paraId="39E02BF3" w14:textId="71E0F87B" w:rsidR="00613106" w:rsidRPr="00186B5E" w:rsidRDefault="00613106" w:rsidP="00B54713">
      <w:pPr>
        <w:spacing w:line="480" w:lineRule="auto"/>
      </w:pPr>
      <w:r w:rsidRPr="00186B5E">
        <w:t>Picolyl-Azide-PEG4-Biotin</w:t>
      </w:r>
      <w:r w:rsidRPr="00186B5E">
        <w:rPr>
          <w:lang w:val="en-US"/>
        </w:rPr>
        <w:t xml:space="preserve"> 100 mM stock dissolved in DMSO and stored at 4</w:t>
      </w:r>
      <w:r w:rsidR="00453692" w:rsidRPr="00186B5E">
        <w:rPr>
          <w:lang w:val="en-US"/>
        </w:rPr>
        <w:t>° C</w:t>
      </w:r>
      <w:r w:rsidRPr="00186B5E">
        <w:t xml:space="preserve"> (Jena Bioscience)</w:t>
      </w:r>
    </w:p>
    <w:p w14:paraId="77D33157" w14:textId="01C7423C" w:rsidR="00D00A85" w:rsidRPr="003734AD" w:rsidRDefault="00D00A85" w:rsidP="00B54713">
      <w:pPr>
        <w:spacing w:line="480" w:lineRule="auto"/>
        <w:rPr>
          <w:lang w:val="en-US"/>
        </w:rPr>
      </w:pPr>
      <w:r w:rsidRPr="00186B5E">
        <w:t xml:space="preserve">Qiagen </w:t>
      </w:r>
      <w:proofErr w:type="spellStart"/>
      <w:r w:rsidRPr="00186B5E">
        <w:t>MinElute</w:t>
      </w:r>
      <w:proofErr w:type="spellEnd"/>
      <w:r w:rsidRPr="00186B5E">
        <w:t xml:space="preserve"> Reaction </w:t>
      </w:r>
      <w:proofErr w:type="spellStart"/>
      <w:r w:rsidRPr="00186B5E">
        <w:t>Cleanup</w:t>
      </w:r>
      <w:proofErr w:type="spellEnd"/>
      <w:r w:rsidRPr="00186B5E">
        <w:t xml:space="preserve"> kit</w:t>
      </w:r>
      <w:r w:rsidRPr="00186B5E">
        <w:rPr>
          <w:lang w:val="en-US"/>
        </w:rPr>
        <w:t xml:space="preserve"> (Qiagen)</w:t>
      </w:r>
      <w:r w:rsidR="00613106" w:rsidRPr="00186B5E">
        <w:rPr>
          <w:lang w:val="en-US"/>
        </w:rPr>
        <w:t xml:space="preserve"> (optional, </w:t>
      </w:r>
      <w:r w:rsidR="001C7517" w:rsidRPr="00186B5E">
        <w:rPr>
          <w:lang w:val="en-US"/>
        </w:rPr>
        <w:t>only for</w:t>
      </w:r>
      <w:r w:rsidR="00613106" w:rsidRPr="00186B5E">
        <w:rPr>
          <w:lang w:val="en-US"/>
        </w:rPr>
        <w:t xml:space="preserve"> making unbound libraries)</w:t>
      </w:r>
    </w:p>
    <w:p w14:paraId="7C18CCB0" w14:textId="0B04DADC" w:rsidR="00D00A85" w:rsidRPr="00186B5E" w:rsidRDefault="00D00A85" w:rsidP="00B54713">
      <w:pPr>
        <w:spacing w:line="480" w:lineRule="auto"/>
      </w:pPr>
      <w:proofErr w:type="spellStart"/>
      <w:r w:rsidRPr="00186B5E">
        <w:t>Agencourt</w:t>
      </w:r>
      <w:proofErr w:type="spellEnd"/>
      <w:r w:rsidRPr="00186B5E">
        <w:t xml:space="preserve"> </w:t>
      </w:r>
      <w:proofErr w:type="spellStart"/>
      <w:r w:rsidRPr="00186B5E">
        <w:t>AMPure</w:t>
      </w:r>
      <w:proofErr w:type="spellEnd"/>
      <w:r w:rsidRPr="00186B5E">
        <w:t xml:space="preserve"> XP beads (Beckman Coulter</w:t>
      </w:r>
      <w:r w:rsidR="004226A4" w:rsidRPr="00186B5E">
        <w:t>)</w:t>
      </w:r>
    </w:p>
    <w:p w14:paraId="2DB51AF2" w14:textId="42AFFC6D" w:rsidR="00613106" w:rsidRPr="00186B5E" w:rsidRDefault="00613106" w:rsidP="00B54713">
      <w:pPr>
        <w:tabs>
          <w:tab w:val="left" w:pos="4678"/>
        </w:tabs>
        <w:spacing w:line="480" w:lineRule="auto"/>
        <w:rPr>
          <w:rFonts w:eastAsia="Times New Roman" w:cs="Arial"/>
          <w:lang w:val="en-US" w:eastAsia="en-GB"/>
        </w:rPr>
      </w:pPr>
      <w:proofErr w:type="spellStart"/>
      <w:r w:rsidRPr="00186B5E">
        <w:rPr>
          <w:rFonts w:eastAsia="Times New Roman" w:cs="Arial"/>
          <w:lang w:val="en-US" w:eastAsia="en-GB"/>
        </w:rPr>
        <w:t>Myone</w:t>
      </w:r>
      <w:proofErr w:type="spellEnd"/>
      <w:r w:rsidRPr="00186B5E">
        <w:rPr>
          <w:rFonts w:eastAsia="Times New Roman" w:cs="Arial"/>
          <w:lang w:val="en-US" w:eastAsia="en-GB"/>
        </w:rPr>
        <w:t xml:space="preserve"> T1 streptavidin beads (Thermo Fisher)</w:t>
      </w:r>
    </w:p>
    <w:p w14:paraId="788CCAF8" w14:textId="31127F94" w:rsidR="00795847" w:rsidRPr="00186B5E" w:rsidRDefault="00795847" w:rsidP="00B54713">
      <w:pPr>
        <w:spacing w:line="480" w:lineRule="auto"/>
        <w:rPr>
          <w:lang w:val="en-US"/>
        </w:rPr>
      </w:pPr>
      <w:proofErr w:type="spellStart"/>
      <w:r w:rsidRPr="00186B5E">
        <w:rPr>
          <w:lang w:val="en-US"/>
        </w:rPr>
        <w:t>NEBNext</w:t>
      </w:r>
      <w:proofErr w:type="spellEnd"/>
      <w:r w:rsidRPr="00186B5E">
        <w:rPr>
          <w:lang w:val="en-US"/>
        </w:rPr>
        <w:t xml:space="preserve"> High-Fidelity 2x PCR Master Mix (NEB)</w:t>
      </w:r>
    </w:p>
    <w:p w14:paraId="52A68C4D" w14:textId="77777777" w:rsidR="00613106" w:rsidRPr="00186B5E" w:rsidRDefault="00613106" w:rsidP="00B54713">
      <w:pPr>
        <w:spacing w:line="480" w:lineRule="auto"/>
      </w:pPr>
      <w:r w:rsidRPr="00186B5E">
        <w:rPr>
          <w:lang w:val="en-US"/>
        </w:rPr>
        <w:t>Qubit HS assay (</w:t>
      </w:r>
      <w:proofErr w:type="spellStart"/>
      <w:r w:rsidRPr="00186B5E">
        <w:t>ThermoFisher</w:t>
      </w:r>
      <w:proofErr w:type="spellEnd"/>
      <w:r w:rsidRPr="00186B5E">
        <w:t>)</w:t>
      </w:r>
    </w:p>
    <w:p w14:paraId="5A614222" w14:textId="77777777" w:rsidR="00613106" w:rsidRPr="00186B5E" w:rsidRDefault="00613106" w:rsidP="00B54713">
      <w:pPr>
        <w:spacing w:line="480" w:lineRule="auto"/>
      </w:pPr>
      <w:r w:rsidRPr="00186B5E">
        <w:rPr>
          <w:lang w:val="en-US"/>
        </w:rPr>
        <w:t>Agilent HS DNA kit (</w:t>
      </w:r>
      <w:r w:rsidRPr="00186B5E">
        <w:t>Agilent)</w:t>
      </w:r>
    </w:p>
    <w:p w14:paraId="3BCD6B9F" w14:textId="4E1D3712" w:rsidR="00613106" w:rsidRDefault="00673BDD" w:rsidP="00B54713">
      <w:pPr>
        <w:spacing w:line="480" w:lineRule="auto"/>
      </w:pPr>
      <w:r>
        <w:t>Triton-X</w:t>
      </w:r>
      <w:r w:rsidR="00A61D05">
        <w:t xml:space="preserve"> 100</w:t>
      </w:r>
    </w:p>
    <w:p w14:paraId="51D69850" w14:textId="6660C69B" w:rsidR="001871B7" w:rsidRDefault="001871B7" w:rsidP="00B54713">
      <w:pPr>
        <w:spacing w:line="480" w:lineRule="auto"/>
      </w:pPr>
      <w:r>
        <w:t>Tween 20</w:t>
      </w:r>
    </w:p>
    <w:p w14:paraId="29B02285" w14:textId="25A76880" w:rsidR="009B40E2" w:rsidRDefault="009B40E2" w:rsidP="00B54713">
      <w:pPr>
        <w:spacing w:line="480" w:lineRule="auto"/>
      </w:pPr>
      <w:r>
        <w:t xml:space="preserve">10 mM </w:t>
      </w:r>
      <w:r w:rsidRPr="00186B5E">
        <w:t xml:space="preserve">Tris-HCl pH </w:t>
      </w:r>
      <w:r>
        <w:t>7</w:t>
      </w:r>
      <w:r w:rsidRPr="00186B5E">
        <w:t>.5</w:t>
      </w:r>
    </w:p>
    <w:p w14:paraId="7C272402" w14:textId="77777777" w:rsidR="00673BDD" w:rsidRPr="00186B5E" w:rsidRDefault="00673BDD" w:rsidP="00B54713">
      <w:pPr>
        <w:spacing w:line="480" w:lineRule="auto"/>
      </w:pPr>
    </w:p>
    <w:p w14:paraId="77EB1894" w14:textId="09899AB0" w:rsidR="00795847" w:rsidRPr="00186B5E" w:rsidRDefault="00BD0982" w:rsidP="00B54713">
      <w:pPr>
        <w:tabs>
          <w:tab w:val="left" w:pos="4678"/>
        </w:tabs>
        <w:spacing w:line="480" w:lineRule="auto"/>
        <w:rPr>
          <w:rFonts w:cs="Arial"/>
          <w:i/>
          <w:u w:val="single"/>
        </w:rPr>
      </w:pPr>
      <w:r w:rsidRPr="00186B5E">
        <w:rPr>
          <w:rFonts w:cs="Arial"/>
          <w:i/>
          <w:u w:val="single"/>
        </w:rPr>
        <w:t>For</w:t>
      </w:r>
      <w:r w:rsidR="00795847" w:rsidRPr="00186B5E">
        <w:rPr>
          <w:rFonts w:cs="Arial"/>
          <w:i/>
          <w:u w:val="single"/>
        </w:rPr>
        <w:t xml:space="preserve"> thymidine chase to study chromatin maturation:</w:t>
      </w:r>
    </w:p>
    <w:p w14:paraId="111ACFCB" w14:textId="5F812B99" w:rsidR="00795847" w:rsidRPr="00186B5E" w:rsidRDefault="00795847" w:rsidP="00B54713">
      <w:pPr>
        <w:tabs>
          <w:tab w:val="left" w:pos="4678"/>
        </w:tabs>
        <w:spacing w:line="480" w:lineRule="auto"/>
        <w:rPr>
          <w:rFonts w:cs="Arial"/>
          <w:color w:val="000000" w:themeColor="text1"/>
        </w:rPr>
      </w:pPr>
      <w:r w:rsidRPr="00186B5E">
        <w:rPr>
          <w:rFonts w:cs="Arial"/>
          <w:color w:val="000000" w:themeColor="text1"/>
        </w:rPr>
        <w:t>Thymidine, 10</w:t>
      </w:r>
      <w:r w:rsidR="009E4F47">
        <w:rPr>
          <w:rFonts w:cs="Arial"/>
          <w:color w:val="000000" w:themeColor="text1"/>
        </w:rPr>
        <w:t xml:space="preserve"> </w:t>
      </w:r>
      <w:r w:rsidRPr="00186B5E">
        <w:rPr>
          <w:rFonts w:cs="Arial"/>
          <w:color w:val="000000" w:themeColor="text1"/>
        </w:rPr>
        <w:t xml:space="preserve">mM stock dissolved in </w:t>
      </w:r>
      <w:r w:rsidR="00500870">
        <w:rPr>
          <w:rFonts w:cs="Arial"/>
          <w:color w:val="000000" w:themeColor="text1"/>
        </w:rPr>
        <w:t>deionized H2O</w:t>
      </w:r>
      <w:r w:rsidR="00500870" w:rsidRPr="00186B5E">
        <w:rPr>
          <w:rFonts w:cs="Arial"/>
          <w:color w:val="000000" w:themeColor="text1"/>
        </w:rPr>
        <w:t xml:space="preserve"> </w:t>
      </w:r>
      <w:r w:rsidR="0036117A" w:rsidRPr="00186B5E">
        <w:rPr>
          <w:rFonts w:cs="Arial"/>
          <w:color w:val="000000" w:themeColor="text1"/>
          <w:lang w:val="en-US"/>
        </w:rPr>
        <w:t>and aliquoted at -</w:t>
      </w:r>
      <w:r w:rsidR="00453692" w:rsidRPr="00186B5E">
        <w:rPr>
          <w:rFonts w:cs="Arial"/>
          <w:color w:val="000000" w:themeColor="text1"/>
          <w:lang w:val="en-US"/>
        </w:rPr>
        <w:t>20° C</w:t>
      </w:r>
      <w:r w:rsidR="0036117A" w:rsidRPr="00186B5E">
        <w:rPr>
          <w:rFonts w:cs="Arial"/>
          <w:color w:val="000000" w:themeColor="text1"/>
          <w:lang w:val="en-US"/>
        </w:rPr>
        <w:t xml:space="preserve"> </w:t>
      </w:r>
      <w:r w:rsidRPr="00186B5E">
        <w:rPr>
          <w:rFonts w:cs="Arial"/>
          <w:color w:val="000000" w:themeColor="text1"/>
        </w:rPr>
        <w:t>(</w:t>
      </w:r>
      <w:r w:rsidR="0036117A" w:rsidRPr="00186B5E">
        <w:rPr>
          <w:rFonts w:cs="Arial"/>
          <w:color w:val="000000" w:themeColor="text1"/>
          <w:lang w:val="en-US"/>
        </w:rPr>
        <w:t>Sigma</w:t>
      </w:r>
      <w:r w:rsidRPr="00186B5E">
        <w:rPr>
          <w:rFonts w:cs="Arial"/>
          <w:color w:val="000000" w:themeColor="text1"/>
        </w:rPr>
        <w:t>)</w:t>
      </w:r>
    </w:p>
    <w:p w14:paraId="1BF35050" w14:textId="77777777" w:rsidR="0036117A" w:rsidRPr="00186B5E" w:rsidRDefault="0036117A" w:rsidP="00B54713">
      <w:pPr>
        <w:tabs>
          <w:tab w:val="left" w:pos="4678"/>
        </w:tabs>
        <w:spacing w:line="480" w:lineRule="auto"/>
        <w:rPr>
          <w:rFonts w:cs="Arial"/>
          <w:i/>
          <w:iCs/>
          <w:color w:val="000000" w:themeColor="text1"/>
          <w:u w:val="single"/>
          <w:lang w:val="en-US"/>
        </w:rPr>
      </w:pPr>
    </w:p>
    <w:p w14:paraId="5191E64B" w14:textId="3C2890E2" w:rsidR="00B8047A" w:rsidRPr="00186B5E" w:rsidRDefault="00BD0982" w:rsidP="00B54713">
      <w:pPr>
        <w:tabs>
          <w:tab w:val="left" w:pos="4678"/>
        </w:tabs>
        <w:spacing w:line="480" w:lineRule="auto"/>
        <w:rPr>
          <w:rFonts w:cs="Arial"/>
          <w:color w:val="000000" w:themeColor="text1"/>
          <w:lang w:val="en-US"/>
        </w:rPr>
      </w:pPr>
      <w:r w:rsidRPr="00186B5E">
        <w:rPr>
          <w:rFonts w:cs="Arial"/>
          <w:i/>
          <w:iCs/>
          <w:color w:val="000000" w:themeColor="text1"/>
          <w:u w:val="single"/>
          <w:lang w:val="en-US"/>
        </w:rPr>
        <w:t>For</w:t>
      </w:r>
      <w:r w:rsidR="00B8047A" w:rsidRPr="00186B5E">
        <w:rPr>
          <w:rFonts w:cs="Arial"/>
          <w:i/>
          <w:iCs/>
          <w:color w:val="000000" w:themeColor="text1"/>
          <w:u w:val="single"/>
          <w:lang w:val="en-US"/>
        </w:rPr>
        <w:t xml:space="preserve"> </w:t>
      </w:r>
      <w:r w:rsidR="007E3346">
        <w:rPr>
          <w:rFonts w:cs="Arial"/>
          <w:i/>
          <w:iCs/>
          <w:color w:val="000000" w:themeColor="text1"/>
          <w:u w:val="single"/>
          <w:lang w:val="en-US"/>
        </w:rPr>
        <w:t>D. melanogaster</w:t>
      </w:r>
      <w:r w:rsidR="00B8047A" w:rsidRPr="00186B5E">
        <w:rPr>
          <w:rFonts w:cs="Arial"/>
          <w:i/>
          <w:iCs/>
          <w:color w:val="000000" w:themeColor="text1"/>
          <w:u w:val="single"/>
          <w:lang w:val="en-US"/>
        </w:rPr>
        <w:t xml:space="preserve"> spike-in:</w:t>
      </w:r>
    </w:p>
    <w:p w14:paraId="01352DA2" w14:textId="7B4B09E3" w:rsidR="007F0100" w:rsidRDefault="007E3346" w:rsidP="00B54713">
      <w:pPr>
        <w:tabs>
          <w:tab w:val="left" w:pos="4678"/>
        </w:tabs>
        <w:spacing w:line="480" w:lineRule="auto"/>
        <w:rPr>
          <w:rFonts w:cs="Arial"/>
          <w:color w:val="000000" w:themeColor="text1"/>
          <w:lang w:val="en-US"/>
        </w:rPr>
      </w:pPr>
      <w:r>
        <w:rPr>
          <w:rFonts w:cs="Arial"/>
          <w:i/>
          <w:iCs/>
          <w:color w:val="000000" w:themeColor="text1"/>
          <w:lang w:val="en-US"/>
        </w:rPr>
        <w:t>D. melanogaster</w:t>
      </w:r>
      <w:r w:rsidR="007F0100">
        <w:rPr>
          <w:rFonts w:cs="Arial"/>
          <w:color w:val="000000" w:themeColor="text1"/>
          <w:lang w:val="en-US"/>
        </w:rPr>
        <w:t xml:space="preserve"> S2 cells</w:t>
      </w:r>
    </w:p>
    <w:p w14:paraId="3D94D1ED" w14:textId="4F3D6414" w:rsidR="00B8047A" w:rsidRPr="00186B5E" w:rsidRDefault="00B8047A" w:rsidP="00B54713">
      <w:pPr>
        <w:tabs>
          <w:tab w:val="left" w:pos="4678"/>
        </w:tabs>
        <w:spacing w:line="480" w:lineRule="auto"/>
        <w:rPr>
          <w:rFonts w:cs="Arial"/>
          <w:color w:val="000000" w:themeColor="text1"/>
          <w:lang w:val="en-US"/>
        </w:rPr>
      </w:pPr>
      <w:r w:rsidRPr="00186B5E">
        <w:rPr>
          <w:rFonts w:cs="Arial"/>
          <w:color w:val="000000" w:themeColor="text1"/>
          <w:lang w:val="en-US"/>
        </w:rPr>
        <w:t>Shields and Sang M3 Insect Medium (Sigma)</w:t>
      </w:r>
    </w:p>
    <w:p w14:paraId="37694660" w14:textId="1F2978FC" w:rsidR="00B8047A" w:rsidRPr="00186B5E" w:rsidRDefault="00B8047A" w:rsidP="00B54713">
      <w:pPr>
        <w:tabs>
          <w:tab w:val="left" w:pos="4678"/>
        </w:tabs>
        <w:spacing w:line="480" w:lineRule="auto"/>
        <w:rPr>
          <w:rFonts w:cs="Arial"/>
          <w:color w:val="000000" w:themeColor="text1"/>
          <w:lang w:val="en-US"/>
        </w:rPr>
      </w:pPr>
      <w:r w:rsidRPr="00186B5E">
        <w:rPr>
          <w:rFonts w:cs="Arial"/>
          <w:color w:val="000000" w:themeColor="text1"/>
          <w:lang w:val="en-US"/>
        </w:rPr>
        <w:t>KHCO3 (Sigma)</w:t>
      </w:r>
    </w:p>
    <w:p w14:paraId="15131745" w14:textId="4B58F0A3" w:rsidR="00B8047A" w:rsidRPr="00186B5E" w:rsidRDefault="00B8047A" w:rsidP="00B54713">
      <w:pPr>
        <w:tabs>
          <w:tab w:val="left" w:pos="4678"/>
        </w:tabs>
        <w:spacing w:line="480" w:lineRule="auto"/>
        <w:rPr>
          <w:rFonts w:cs="Arial"/>
          <w:color w:val="000000" w:themeColor="text1"/>
          <w:lang w:val="en-US"/>
        </w:rPr>
      </w:pPr>
      <w:r w:rsidRPr="00186B5E">
        <w:rPr>
          <w:rFonts w:cs="Arial"/>
          <w:color w:val="000000" w:themeColor="text1"/>
          <w:lang w:val="en-US"/>
        </w:rPr>
        <w:t>Yeast Extract (Sigma)</w:t>
      </w:r>
    </w:p>
    <w:p w14:paraId="2E147AA7" w14:textId="26A1DC7E" w:rsidR="00B8047A" w:rsidRPr="00186B5E" w:rsidRDefault="00B8047A" w:rsidP="00B54713">
      <w:pPr>
        <w:tabs>
          <w:tab w:val="left" w:pos="4678"/>
        </w:tabs>
        <w:spacing w:line="480" w:lineRule="auto"/>
        <w:rPr>
          <w:rFonts w:cs="Arial"/>
          <w:color w:val="000000" w:themeColor="text1"/>
          <w:lang w:val="en-US"/>
        </w:rPr>
      </w:pPr>
      <w:proofErr w:type="spellStart"/>
      <w:r w:rsidRPr="00186B5E">
        <w:rPr>
          <w:rFonts w:cs="Arial"/>
          <w:color w:val="000000" w:themeColor="text1"/>
          <w:lang w:val="en-US"/>
        </w:rPr>
        <w:lastRenderedPageBreak/>
        <w:t>Bactopeptone</w:t>
      </w:r>
      <w:proofErr w:type="spellEnd"/>
      <w:r w:rsidRPr="00186B5E">
        <w:rPr>
          <w:rFonts w:cs="Arial"/>
          <w:color w:val="000000" w:themeColor="text1"/>
          <w:lang w:val="en-US"/>
        </w:rPr>
        <w:t xml:space="preserve"> (BD)</w:t>
      </w:r>
    </w:p>
    <w:p w14:paraId="2A94A045" w14:textId="4C81F27A" w:rsidR="00B8047A" w:rsidRPr="00186B5E" w:rsidRDefault="00B8047A" w:rsidP="00B54713">
      <w:pPr>
        <w:tabs>
          <w:tab w:val="left" w:pos="4678"/>
        </w:tabs>
        <w:spacing w:line="480" w:lineRule="auto"/>
        <w:rPr>
          <w:rFonts w:cs="Arial"/>
          <w:color w:val="000000" w:themeColor="text1"/>
          <w:lang w:val="en-US"/>
        </w:rPr>
      </w:pPr>
      <w:r w:rsidRPr="00186B5E">
        <w:rPr>
          <w:rFonts w:cs="Arial"/>
          <w:color w:val="000000" w:themeColor="text1"/>
          <w:lang w:val="en-US"/>
        </w:rPr>
        <w:t xml:space="preserve">Fetal Calf Serum (GE </w:t>
      </w:r>
      <w:proofErr w:type="spellStart"/>
      <w:r w:rsidRPr="00186B5E">
        <w:rPr>
          <w:rFonts w:cs="Arial"/>
          <w:color w:val="000000" w:themeColor="text1"/>
          <w:lang w:val="en-US"/>
        </w:rPr>
        <w:t>Hyclone</w:t>
      </w:r>
      <w:proofErr w:type="spellEnd"/>
      <w:r w:rsidRPr="00186B5E">
        <w:rPr>
          <w:rFonts w:cs="Arial"/>
          <w:color w:val="000000" w:themeColor="text1"/>
          <w:lang w:val="en-US"/>
        </w:rPr>
        <w:t>)</w:t>
      </w:r>
    </w:p>
    <w:p w14:paraId="0B86C058" w14:textId="33AA04C9" w:rsidR="005633FA" w:rsidRDefault="00B8047A" w:rsidP="00B54713">
      <w:pPr>
        <w:tabs>
          <w:tab w:val="left" w:pos="4678"/>
        </w:tabs>
        <w:spacing w:line="480" w:lineRule="auto"/>
        <w:rPr>
          <w:rFonts w:cs="Arial"/>
          <w:color w:val="000000" w:themeColor="text1"/>
          <w:lang w:val="en-US"/>
        </w:rPr>
      </w:pPr>
      <w:r w:rsidRPr="00186B5E">
        <w:rPr>
          <w:rFonts w:cs="Arial"/>
          <w:color w:val="000000" w:themeColor="text1"/>
          <w:lang w:val="en-US"/>
        </w:rPr>
        <w:t>Penicillin/ Streptomycin (GIBCO)</w:t>
      </w:r>
    </w:p>
    <w:p w14:paraId="1C865243" w14:textId="4A1F4FFB" w:rsidR="005633FA" w:rsidRPr="00186B5E" w:rsidRDefault="005633FA" w:rsidP="00B54713">
      <w:pPr>
        <w:tabs>
          <w:tab w:val="left" w:pos="4678"/>
        </w:tabs>
        <w:spacing w:line="480" w:lineRule="auto"/>
        <w:rPr>
          <w:rFonts w:cs="Arial"/>
          <w:color w:val="000000" w:themeColor="text1"/>
          <w:lang w:val="en-US"/>
        </w:rPr>
      </w:pPr>
      <w:r>
        <w:rPr>
          <w:rFonts w:cs="Arial"/>
          <w:color w:val="000000" w:themeColor="text1"/>
          <w:lang w:val="en-US"/>
        </w:rPr>
        <w:t xml:space="preserve">Cell incubator at </w:t>
      </w:r>
      <w:r>
        <w:t>25</w:t>
      </w:r>
      <w:r w:rsidRPr="004719DD">
        <w:t xml:space="preserve"> </w:t>
      </w:r>
      <w:r w:rsidRPr="004719DD">
        <w:rPr>
          <w:lang w:val="en-US"/>
        </w:rPr>
        <w:t>°C</w:t>
      </w:r>
    </w:p>
    <w:p w14:paraId="3B159630" w14:textId="2A6BDD94" w:rsidR="00795847" w:rsidRPr="00186B5E" w:rsidRDefault="00795847" w:rsidP="00B54713">
      <w:pPr>
        <w:spacing w:line="480" w:lineRule="auto"/>
        <w:rPr>
          <w:lang w:val="en-US"/>
        </w:rPr>
      </w:pPr>
    </w:p>
    <w:p w14:paraId="7D092441" w14:textId="77777777" w:rsidR="005A331A" w:rsidRPr="00186B5E" w:rsidRDefault="005A331A" w:rsidP="00B54713">
      <w:pPr>
        <w:spacing w:line="480" w:lineRule="auto"/>
        <w:rPr>
          <w:b/>
          <w:i/>
        </w:rPr>
      </w:pPr>
      <w:r w:rsidRPr="00186B5E">
        <w:rPr>
          <w:b/>
          <w:i/>
        </w:rPr>
        <w:t>Buffers</w:t>
      </w:r>
    </w:p>
    <w:p w14:paraId="62362E0D" w14:textId="04F79875" w:rsidR="005A331A" w:rsidRPr="00186B5E" w:rsidRDefault="00FE695C" w:rsidP="00B54713">
      <w:pPr>
        <w:spacing w:line="480" w:lineRule="auto"/>
        <w:rPr>
          <w:lang w:val="en-US"/>
        </w:rPr>
      </w:pPr>
      <w:r w:rsidRPr="00186B5E">
        <w:rPr>
          <w:lang w:val="en-US"/>
        </w:rPr>
        <w:t xml:space="preserve">Buffer A without protease inhibitors: </w:t>
      </w:r>
      <w:r w:rsidRPr="00186B5E">
        <w:t xml:space="preserve">10 mM HEPES pH 7.9, 10 mM </w:t>
      </w:r>
      <w:proofErr w:type="spellStart"/>
      <w:r w:rsidRPr="00186B5E">
        <w:t>KCl</w:t>
      </w:r>
      <w:proofErr w:type="spellEnd"/>
      <w:r w:rsidRPr="00186B5E">
        <w:t>, 1.5 mM MgCl</w:t>
      </w:r>
      <w:r w:rsidRPr="00186B5E">
        <w:rPr>
          <w:vertAlign w:val="subscript"/>
        </w:rPr>
        <w:t>2</w:t>
      </w:r>
      <w:r w:rsidRPr="00186B5E">
        <w:t>, 0.34</w:t>
      </w:r>
      <w:r w:rsidR="00BD0982" w:rsidRPr="00186B5E">
        <w:t xml:space="preserve"> </w:t>
      </w:r>
      <w:r w:rsidRPr="00186B5E">
        <w:t>M sucrose, 10</w:t>
      </w:r>
      <w:r w:rsidR="00BD0982" w:rsidRPr="00186B5E">
        <w:t xml:space="preserve"> </w:t>
      </w:r>
      <w:r w:rsidRPr="00186B5E">
        <w:t>% glycerol, 0.05</w:t>
      </w:r>
      <w:r w:rsidR="00BD0982" w:rsidRPr="00186B5E">
        <w:t xml:space="preserve"> </w:t>
      </w:r>
      <w:r w:rsidRPr="00186B5E">
        <w:t>% Triton-X</w:t>
      </w:r>
      <w:r w:rsidRPr="00186B5E">
        <w:rPr>
          <w:lang w:val="en-US"/>
        </w:rPr>
        <w:t xml:space="preserve">. Store filtered and without Triton-X at </w:t>
      </w:r>
      <w:r w:rsidR="00453692" w:rsidRPr="00186B5E">
        <w:rPr>
          <w:lang w:val="en-US"/>
        </w:rPr>
        <w:t>4° C</w:t>
      </w:r>
      <w:r w:rsidRPr="00186B5E">
        <w:rPr>
          <w:lang w:val="en-US"/>
        </w:rPr>
        <w:t xml:space="preserve"> for long-term use, add Triton-X just before use.</w:t>
      </w:r>
    </w:p>
    <w:p w14:paraId="7CC7BF65" w14:textId="77777777" w:rsidR="00FE695C" w:rsidRPr="00186B5E" w:rsidRDefault="00FE695C" w:rsidP="00B54713">
      <w:pPr>
        <w:spacing w:line="480" w:lineRule="auto"/>
        <w:rPr>
          <w:lang w:val="en-US"/>
        </w:rPr>
      </w:pPr>
    </w:p>
    <w:p w14:paraId="5391A494" w14:textId="3B13A577" w:rsidR="005A331A" w:rsidRPr="00186B5E" w:rsidRDefault="005A331A" w:rsidP="00B54713">
      <w:pPr>
        <w:spacing w:line="480" w:lineRule="auto"/>
      </w:pPr>
      <w:proofErr w:type="spellStart"/>
      <w:r w:rsidRPr="00186B5E">
        <w:rPr>
          <w:lang w:val="da-DK"/>
        </w:rPr>
        <w:t>Lysis</w:t>
      </w:r>
      <w:proofErr w:type="spellEnd"/>
      <w:r w:rsidRPr="00186B5E">
        <w:rPr>
          <w:lang w:val="da-DK"/>
        </w:rPr>
        <w:t xml:space="preserve"> buffer</w:t>
      </w:r>
      <w:r w:rsidR="00FE695C" w:rsidRPr="00186B5E">
        <w:rPr>
          <w:lang w:val="da-DK"/>
        </w:rPr>
        <w:t xml:space="preserve">: 10 </w:t>
      </w:r>
      <w:proofErr w:type="spellStart"/>
      <w:r w:rsidR="00FE695C" w:rsidRPr="00186B5E">
        <w:rPr>
          <w:lang w:val="da-DK"/>
        </w:rPr>
        <w:t>mM</w:t>
      </w:r>
      <w:proofErr w:type="spellEnd"/>
      <w:r w:rsidR="00FE695C" w:rsidRPr="00186B5E">
        <w:rPr>
          <w:lang w:val="da-DK"/>
        </w:rPr>
        <w:t xml:space="preserve"> Tris-</w:t>
      </w:r>
      <w:proofErr w:type="spellStart"/>
      <w:r w:rsidR="00FE695C" w:rsidRPr="00186B5E">
        <w:rPr>
          <w:lang w:val="da-DK"/>
        </w:rPr>
        <w:t>HCl</w:t>
      </w:r>
      <w:proofErr w:type="spellEnd"/>
      <w:r w:rsidR="00FE695C" w:rsidRPr="00186B5E">
        <w:rPr>
          <w:lang w:val="da-DK"/>
        </w:rPr>
        <w:t xml:space="preserve"> pH 7.4, 10 </w:t>
      </w:r>
      <w:proofErr w:type="spellStart"/>
      <w:r w:rsidR="00FE695C" w:rsidRPr="00186B5E">
        <w:rPr>
          <w:lang w:val="da-DK"/>
        </w:rPr>
        <w:t>mM</w:t>
      </w:r>
      <w:proofErr w:type="spellEnd"/>
      <w:r w:rsidR="00FE695C" w:rsidRPr="00186B5E">
        <w:rPr>
          <w:lang w:val="da-DK"/>
        </w:rPr>
        <w:t xml:space="preserve"> </w:t>
      </w:r>
      <w:proofErr w:type="spellStart"/>
      <w:r w:rsidR="00FE695C" w:rsidRPr="00186B5E">
        <w:rPr>
          <w:lang w:val="da-DK"/>
        </w:rPr>
        <w:t>NaCl</w:t>
      </w:r>
      <w:proofErr w:type="spellEnd"/>
      <w:r w:rsidR="00FE695C" w:rsidRPr="00186B5E">
        <w:rPr>
          <w:lang w:val="da-DK"/>
        </w:rPr>
        <w:t xml:space="preserve">, 3 </w:t>
      </w:r>
      <w:proofErr w:type="spellStart"/>
      <w:r w:rsidR="00FE695C" w:rsidRPr="00186B5E">
        <w:rPr>
          <w:lang w:val="da-DK"/>
        </w:rPr>
        <w:t>mM</w:t>
      </w:r>
      <w:proofErr w:type="spellEnd"/>
      <w:r w:rsidR="00FE695C" w:rsidRPr="00186B5E">
        <w:rPr>
          <w:lang w:val="da-DK"/>
        </w:rPr>
        <w:t xml:space="preserve"> MgCl</w:t>
      </w:r>
      <w:r w:rsidR="00FE695C" w:rsidRPr="00186B5E">
        <w:rPr>
          <w:vertAlign w:val="subscript"/>
          <w:lang w:val="da-DK"/>
        </w:rPr>
        <w:t>2</w:t>
      </w:r>
      <w:r w:rsidR="00FE695C" w:rsidRPr="00186B5E">
        <w:rPr>
          <w:lang w:val="da-DK"/>
        </w:rPr>
        <w:t xml:space="preserve">, 0.3% </w:t>
      </w:r>
      <w:proofErr w:type="spellStart"/>
      <w:r w:rsidR="00FE695C" w:rsidRPr="00186B5E">
        <w:rPr>
          <w:lang w:val="da-DK"/>
        </w:rPr>
        <w:t>Igepal</w:t>
      </w:r>
      <w:proofErr w:type="spellEnd"/>
      <w:r w:rsidR="00FE695C" w:rsidRPr="00186B5E">
        <w:rPr>
          <w:lang w:val="da-DK"/>
        </w:rPr>
        <w:t xml:space="preserve">. </w:t>
      </w:r>
      <w:r w:rsidR="00FE695C" w:rsidRPr="00186B5E">
        <w:rPr>
          <w:lang w:val="en-US"/>
        </w:rPr>
        <w:t xml:space="preserve">Store without </w:t>
      </w:r>
      <w:proofErr w:type="spellStart"/>
      <w:r w:rsidR="00FE695C" w:rsidRPr="00186B5E">
        <w:rPr>
          <w:lang w:val="en-US"/>
        </w:rPr>
        <w:t>Igepal</w:t>
      </w:r>
      <w:proofErr w:type="spellEnd"/>
      <w:r w:rsidR="00FE695C" w:rsidRPr="00186B5E">
        <w:rPr>
          <w:lang w:val="en-US"/>
        </w:rPr>
        <w:t xml:space="preserve"> at </w:t>
      </w:r>
      <w:r w:rsidR="00453692" w:rsidRPr="00186B5E">
        <w:rPr>
          <w:lang w:val="en-US"/>
        </w:rPr>
        <w:t>4° C</w:t>
      </w:r>
      <w:r w:rsidR="00FE695C" w:rsidRPr="00186B5E">
        <w:rPr>
          <w:lang w:val="en-US"/>
        </w:rPr>
        <w:t xml:space="preserve"> for up to 24 hours before use, add </w:t>
      </w:r>
      <w:proofErr w:type="spellStart"/>
      <w:r w:rsidR="00FE695C" w:rsidRPr="00186B5E">
        <w:rPr>
          <w:lang w:val="en-US"/>
        </w:rPr>
        <w:t>Igepal</w:t>
      </w:r>
      <w:proofErr w:type="spellEnd"/>
      <w:r w:rsidR="00FE695C" w:rsidRPr="00186B5E">
        <w:rPr>
          <w:lang w:val="en-US"/>
        </w:rPr>
        <w:t xml:space="preserve"> just before use.</w:t>
      </w:r>
      <w:r w:rsidRPr="00186B5E">
        <w:t xml:space="preserve"> </w:t>
      </w:r>
      <w:r w:rsidR="00C95ED4">
        <w:t>Discard any remaining buffer after using.</w:t>
      </w:r>
    </w:p>
    <w:p w14:paraId="40E5C7C9" w14:textId="77777777" w:rsidR="005A331A" w:rsidRPr="00186B5E" w:rsidRDefault="005A331A" w:rsidP="00B54713">
      <w:pPr>
        <w:spacing w:line="480" w:lineRule="auto"/>
        <w:rPr>
          <w:lang w:val="en-US"/>
        </w:rPr>
      </w:pPr>
      <w:r w:rsidRPr="00186B5E">
        <w:rPr>
          <w:lang w:val="en-US"/>
        </w:rPr>
        <w:t> </w:t>
      </w:r>
    </w:p>
    <w:p w14:paraId="6ABA8E6E" w14:textId="7D8D15FC" w:rsidR="005A331A" w:rsidRPr="00186B5E" w:rsidRDefault="00FE695C" w:rsidP="00B54713">
      <w:pPr>
        <w:spacing w:line="480" w:lineRule="auto"/>
        <w:rPr>
          <w:lang w:val="en-US"/>
        </w:rPr>
      </w:pPr>
      <w:r w:rsidRPr="00186B5E">
        <w:rPr>
          <w:lang w:val="en-US"/>
        </w:rPr>
        <w:t>T</w:t>
      </w:r>
      <w:proofErr w:type="spellStart"/>
      <w:r w:rsidR="005A331A" w:rsidRPr="00186B5E">
        <w:t>agmentation</w:t>
      </w:r>
      <w:proofErr w:type="spellEnd"/>
      <w:r w:rsidR="005A331A" w:rsidRPr="00186B5E">
        <w:t xml:space="preserve"> </w:t>
      </w:r>
      <w:r w:rsidRPr="00186B5E">
        <w:rPr>
          <w:lang w:val="en-US"/>
        </w:rPr>
        <w:t>S</w:t>
      </w:r>
      <w:r w:rsidR="005A331A" w:rsidRPr="00186B5E">
        <w:t xml:space="preserve">top </w:t>
      </w:r>
      <w:r w:rsidRPr="00186B5E">
        <w:rPr>
          <w:lang w:val="en-US"/>
        </w:rPr>
        <w:t>B</w:t>
      </w:r>
      <w:proofErr w:type="spellStart"/>
      <w:r w:rsidR="005A331A" w:rsidRPr="00186B5E">
        <w:t>uffer</w:t>
      </w:r>
      <w:proofErr w:type="spellEnd"/>
      <w:r w:rsidR="00673BDD">
        <w:t xml:space="preserve"> (TSB)</w:t>
      </w:r>
      <w:r w:rsidRPr="00186B5E">
        <w:rPr>
          <w:lang w:val="en-US"/>
        </w:rPr>
        <w:t>:</w:t>
      </w:r>
      <w:r w:rsidR="005A331A" w:rsidRPr="00186B5E">
        <w:t xml:space="preserve"> 50 mM Tris pH 8, 10 mM EDTA pH 8, 1</w:t>
      </w:r>
      <w:r w:rsidR="00BD0982" w:rsidRPr="00186B5E">
        <w:t xml:space="preserve"> </w:t>
      </w:r>
      <w:r w:rsidR="005A331A" w:rsidRPr="00186B5E">
        <w:t>% SDS</w:t>
      </w:r>
      <w:r w:rsidRPr="00186B5E">
        <w:rPr>
          <w:lang w:val="en-US"/>
        </w:rPr>
        <w:t>. Store at RT.</w:t>
      </w:r>
    </w:p>
    <w:p w14:paraId="19E3C833" w14:textId="77777777" w:rsidR="00E8437A" w:rsidRPr="00186B5E" w:rsidRDefault="00E8437A" w:rsidP="00B54713">
      <w:pPr>
        <w:spacing w:line="480" w:lineRule="auto"/>
      </w:pPr>
    </w:p>
    <w:p w14:paraId="3CD060B0" w14:textId="25104BAD" w:rsidR="005A331A" w:rsidRDefault="005A331A" w:rsidP="00B54713">
      <w:pPr>
        <w:spacing w:line="480" w:lineRule="auto"/>
      </w:pPr>
      <w:r w:rsidRPr="00186B5E">
        <w:t>2x</w:t>
      </w:r>
      <w:r w:rsidR="00FE695C" w:rsidRPr="00186B5E">
        <w:rPr>
          <w:lang w:val="en-US"/>
        </w:rPr>
        <w:t xml:space="preserve"> </w:t>
      </w:r>
      <w:r w:rsidRPr="00186B5E">
        <w:t>B&amp;W buffer:</w:t>
      </w:r>
      <w:r w:rsidR="00FE695C" w:rsidRPr="00186B5E">
        <w:rPr>
          <w:lang w:val="en-US"/>
        </w:rPr>
        <w:t xml:space="preserve"> </w:t>
      </w:r>
      <w:r w:rsidRPr="00186B5E">
        <w:t>10</w:t>
      </w:r>
      <w:r w:rsidR="00BD0982" w:rsidRPr="00186B5E">
        <w:t xml:space="preserve"> </w:t>
      </w:r>
      <w:r w:rsidRPr="00186B5E">
        <w:t>mM Tris</w:t>
      </w:r>
      <w:r w:rsidR="00AD20CF">
        <w:t>-</w:t>
      </w:r>
      <w:r w:rsidRPr="00186B5E">
        <w:t>H</w:t>
      </w:r>
      <w:r w:rsidR="00BD0982" w:rsidRPr="00186B5E">
        <w:t>Cl</w:t>
      </w:r>
      <w:r w:rsidRPr="00186B5E">
        <w:t xml:space="preserve"> pH 7.5, 1</w:t>
      </w:r>
      <w:r w:rsidR="00BD0982" w:rsidRPr="00186B5E">
        <w:t xml:space="preserve"> </w:t>
      </w:r>
      <w:r w:rsidRPr="00186B5E">
        <w:t>mM EDTA, 2</w:t>
      </w:r>
      <w:r w:rsidR="00BD0982" w:rsidRPr="00186B5E">
        <w:t xml:space="preserve"> </w:t>
      </w:r>
      <w:r w:rsidRPr="00186B5E">
        <w:t>M NaCl, 0.1</w:t>
      </w:r>
      <w:r w:rsidR="00BD0982" w:rsidRPr="00186B5E">
        <w:t xml:space="preserve"> </w:t>
      </w:r>
      <w:r w:rsidRPr="00186B5E">
        <w:t>% Tween</w:t>
      </w:r>
    </w:p>
    <w:p w14:paraId="0B51F72D" w14:textId="77777777" w:rsidR="009B40E2" w:rsidRDefault="009B40E2" w:rsidP="00B54713">
      <w:pPr>
        <w:spacing w:line="480" w:lineRule="auto"/>
      </w:pPr>
    </w:p>
    <w:p w14:paraId="628424CE" w14:textId="77777777" w:rsidR="009B40E2" w:rsidRDefault="009B40E2" w:rsidP="00B54713">
      <w:pPr>
        <w:spacing w:line="480" w:lineRule="auto"/>
      </w:pPr>
      <w:r>
        <w:t xml:space="preserve">Elution Buffer: </w:t>
      </w:r>
      <w:r w:rsidRPr="00186B5E">
        <w:t>10</w:t>
      </w:r>
      <w:r>
        <w:t xml:space="preserve"> </w:t>
      </w:r>
      <w:r w:rsidRPr="00186B5E">
        <w:t>mM</w:t>
      </w:r>
      <w:r>
        <w:t xml:space="preserve"> </w:t>
      </w:r>
      <w:r w:rsidRPr="00186B5E">
        <w:t>Tris-HCl pH 8.5</w:t>
      </w:r>
      <w:r>
        <w:t>.</w:t>
      </w:r>
    </w:p>
    <w:p w14:paraId="602870EF" w14:textId="0A8173B1" w:rsidR="009B40E2" w:rsidRDefault="009B40E2" w:rsidP="00B54713">
      <w:pPr>
        <w:spacing w:line="480" w:lineRule="auto"/>
      </w:pPr>
    </w:p>
    <w:p w14:paraId="6C0865D4" w14:textId="3DC30B80" w:rsidR="009B40E2" w:rsidRDefault="009B40E2" w:rsidP="00B54713">
      <w:pPr>
        <w:spacing w:line="480" w:lineRule="auto"/>
      </w:pPr>
      <w:r>
        <w:t xml:space="preserve">EBT Buffer: </w:t>
      </w:r>
      <w:r w:rsidRPr="00186B5E">
        <w:t>10</w:t>
      </w:r>
      <w:r>
        <w:t xml:space="preserve"> </w:t>
      </w:r>
      <w:r w:rsidRPr="00186B5E">
        <w:t>mM</w:t>
      </w:r>
      <w:r>
        <w:t xml:space="preserve"> </w:t>
      </w:r>
      <w:r w:rsidRPr="00186B5E">
        <w:t>Tris-HCl pH 8.5</w:t>
      </w:r>
      <w:r>
        <w:t>, 0.05% Tween 20.</w:t>
      </w:r>
    </w:p>
    <w:p w14:paraId="2340123D" w14:textId="77777777" w:rsidR="009B40E2" w:rsidRPr="00186B5E" w:rsidRDefault="009B40E2" w:rsidP="00B54713">
      <w:pPr>
        <w:spacing w:line="480" w:lineRule="auto"/>
      </w:pPr>
    </w:p>
    <w:p w14:paraId="07204BD0" w14:textId="77777777" w:rsidR="005A331A" w:rsidRPr="00186B5E" w:rsidRDefault="005A331A" w:rsidP="00B54713">
      <w:pPr>
        <w:spacing w:line="480" w:lineRule="auto"/>
      </w:pPr>
    </w:p>
    <w:p w14:paraId="67367D6D" w14:textId="4A951E9E" w:rsidR="0053797B" w:rsidRPr="00186B5E" w:rsidRDefault="0053797B" w:rsidP="00B54713">
      <w:pPr>
        <w:spacing w:line="480" w:lineRule="auto"/>
        <w:rPr>
          <w:lang w:val="en-US"/>
        </w:rPr>
      </w:pPr>
      <w:r w:rsidRPr="00186B5E">
        <w:rPr>
          <w:lang w:val="en-US"/>
        </w:rPr>
        <w:t>3. Methods</w:t>
      </w:r>
    </w:p>
    <w:p w14:paraId="7CE1EDB1" w14:textId="02688D3A" w:rsidR="0053797B" w:rsidRPr="003734AD" w:rsidRDefault="0053797B" w:rsidP="00B54713">
      <w:pPr>
        <w:spacing w:line="480" w:lineRule="auto"/>
        <w:rPr>
          <w:lang w:val="en-US"/>
        </w:rPr>
      </w:pPr>
    </w:p>
    <w:p w14:paraId="0CBD0536" w14:textId="77777777" w:rsidR="000A72C0" w:rsidRPr="00186B5E" w:rsidRDefault="0053797B" w:rsidP="00B54713">
      <w:pPr>
        <w:spacing w:line="480" w:lineRule="auto"/>
        <w:rPr>
          <w:lang w:val="en-US"/>
        </w:rPr>
      </w:pPr>
      <w:r w:rsidRPr="003734AD">
        <w:rPr>
          <w:lang w:val="en-US"/>
        </w:rPr>
        <w:t xml:space="preserve">3.1 </w:t>
      </w:r>
      <w:proofErr w:type="spellStart"/>
      <w:r w:rsidRPr="003734AD">
        <w:rPr>
          <w:lang w:val="en-US"/>
        </w:rPr>
        <w:t>EdU</w:t>
      </w:r>
      <w:proofErr w:type="spellEnd"/>
      <w:r w:rsidRPr="003734AD">
        <w:rPr>
          <w:lang w:val="en-US"/>
        </w:rPr>
        <w:t xml:space="preserve"> Labelling</w:t>
      </w:r>
    </w:p>
    <w:p w14:paraId="50F6A996" w14:textId="77777777" w:rsidR="000A72C0" w:rsidRPr="003734AD" w:rsidRDefault="000A72C0" w:rsidP="00B54713">
      <w:pPr>
        <w:spacing w:line="480" w:lineRule="auto"/>
        <w:rPr>
          <w:lang w:val="en-US"/>
        </w:rPr>
      </w:pPr>
    </w:p>
    <w:p w14:paraId="62BE2D74" w14:textId="78869ABE" w:rsidR="000A72C0" w:rsidRPr="00186B5E" w:rsidRDefault="000A72C0" w:rsidP="00B54713">
      <w:pPr>
        <w:pStyle w:val="ListParagraph"/>
        <w:numPr>
          <w:ilvl w:val="0"/>
          <w:numId w:val="2"/>
        </w:numPr>
        <w:spacing w:line="480" w:lineRule="auto"/>
        <w:rPr>
          <w:lang w:val="en-US"/>
        </w:rPr>
      </w:pPr>
      <w:r w:rsidRPr="003734AD">
        <w:rPr>
          <w:lang w:val="en-US"/>
        </w:rPr>
        <w:t xml:space="preserve">Seed 2 x 10^6 </w:t>
      </w:r>
      <w:proofErr w:type="spellStart"/>
      <w:r w:rsidRPr="003734AD">
        <w:rPr>
          <w:lang w:val="en-US"/>
        </w:rPr>
        <w:t>mESCs</w:t>
      </w:r>
      <w:proofErr w:type="spellEnd"/>
      <w:r w:rsidRPr="003734AD">
        <w:rPr>
          <w:lang w:val="en-US"/>
        </w:rPr>
        <w:t xml:space="preserve"> </w:t>
      </w:r>
      <w:r w:rsidR="00264054" w:rsidRPr="003734AD">
        <w:rPr>
          <w:lang w:val="en-US"/>
        </w:rPr>
        <w:t xml:space="preserve">per sample </w:t>
      </w:r>
      <w:r w:rsidRPr="003734AD">
        <w:rPr>
          <w:lang w:val="en-US"/>
        </w:rPr>
        <w:t xml:space="preserve">on a 10 cm gelatinized dish in 10 </w:t>
      </w:r>
      <w:r w:rsidR="00500870">
        <w:rPr>
          <w:lang w:val="en-US"/>
        </w:rPr>
        <w:t>mL</w:t>
      </w:r>
      <w:r w:rsidRPr="003734AD">
        <w:rPr>
          <w:lang w:val="en-US"/>
        </w:rPr>
        <w:t xml:space="preserve"> of appropriate media</w:t>
      </w:r>
      <w:r w:rsidR="00B62AE7">
        <w:rPr>
          <w:lang w:val="en-US"/>
        </w:rPr>
        <w:t xml:space="preserve"> </w:t>
      </w:r>
      <w:r w:rsidR="00B62AE7" w:rsidRPr="00B62AE7">
        <w:rPr>
          <w:bCs/>
          <w:lang w:val="en-US"/>
        </w:rPr>
        <w:t xml:space="preserve">and grow them for </w:t>
      </w:r>
      <w:r w:rsidR="00B62AE7">
        <w:rPr>
          <w:bCs/>
          <w:lang w:val="en-US"/>
        </w:rPr>
        <w:t>24</w:t>
      </w:r>
      <w:r w:rsidR="00B62AE7" w:rsidRPr="00B62AE7">
        <w:rPr>
          <w:bCs/>
          <w:lang w:val="en-US"/>
        </w:rPr>
        <w:t xml:space="preserve">h </w:t>
      </w:r>
      <w:r w:rsidR="00B62AE7" w:rsidRPr="00B62AE7">
        <w:rPr>
          <w:lang w:val="en-US"/>
        </w:rPr>
        <w:t>at 37 °C, 5 % CO</w:t>
      </w:r>
      <w:r w:rsidR="00B62AE7" w:rsidRPr="00B62AE7">
        <w:rPr>
          <w:vertAlign w:val="subscript"/>
          <w:lang w:val="en-US"/>
        </w:rPr>
        <w:t>2</w:t>
      </w:r>
      <w:r w:rsidRPr="003734AD">
        <w:rPr>
          <w:lang w:val="en-US"/>
        </w:rPr>
        <w:t xml:space="preserve">. </w:t>
      </w:r>
      <w:r w:rsidR="00900CFE" w:rsidRPr="003734AD">
        <w:rPr>
          <w:lang w:val="en-US"/>
        </w:rPr>
        <w:t xml:space="preserve">(Note </w:t>
      </w:r>
      <w:r w:rsidR="00241548" w:rsidRPr="003734AD">
        <w:rPr>
          <w:lang w:val="en-US"/>
        </w:rPr>
        <w:t>1</w:t>
      </w:r>
      <w:r w:rsidR="00900CFE" w:rsidRPr="003734AD">
        <w:rPr>
          <w:lang w:val="en-US"/>
        </w:rPr>
        <w:t>)</w:t>
      </w:r>
    </w:p>
    <w:p w14:paraId="27D77AFD" w14:textId="1582B194" w:rsidR="000A72C0" w:rsidRPr="003734AD" w:rsidRDefault="000A72C0" w:rsidP="00B54713">
      <w:pPr>
        <w:pStyle w:val="ListParagraph"/>
        <w:numPr>
          <w:ilvl w:val="0"/>
          <w:numId w:val="2"/>
        </w:numPr>
        <w:spacing w:line="480" w:lineRule="auto"/>
        <w:rPr>
          <w:lang w:val="en-US"/>
        </w:rPr>
      </w:pPr>
      <w:r w:rsidRPr="003734AD">
        <w:rPr>
          <w:lang w:val="en-US"/>
        </w:rPr>
        <w:t xml:space="preserve">After preparing reagents (see Note </w:t>
      </w:r>
      <w:r w:rsidR="00241548" w:rsidRPr="003734AD">
        <w:rPr>
          <w:lang w:val="en-US"/>
        </w:rPr>
        <w:t>2</w:t>
      </w:r>
      <w:r w:rsidRPr="00186B5E">
        <w:rPr>
          <w:lang w:val="en-US"/>
        </w:rPr>
        <w:t xml:space="preserve">), begin </w:t>
      </w:r>
      <w:proofErr w:type="spellStart"/>
      <w:r w:rsidRPr="00186B5E">
        <w:rPr>
          <w:lang w:val="en-US"/>
        </w:rPr>
        <w:t>EdU</w:t>
      </w:r>
      <w:proofErr w:type="spellEnd"/>
      <w:r w:rsidRPr="00186B5E">
        <w:rPr>
          <w:lang w:val="en-US"/>
        </w:rPr>
        <w:t xml:space="preserve"> labelling. </w:t>
      </w:r>
    </w:p>
    <w:p w14:paraId="375DA5B8" w14:textId="440C52F6" w:rsidR="0005374B" w:rsidRPr="003734AD" w:rsidRDefault="0053797B" w:rsidP="00B54713">
      <w:pPr>
        <w:pStyle w:val="ListParagraph"/>
        <w:spacing w:line="480" w:lineRule="auto"/>
        <w:rPr>
          <w:lang w:val="en-US"/>
        </w:rPr>
      </w:pPr>
      <w:r w:rsidRPr="003734AD">
        <w:rPr>
          <w:lang w:val="en-US"/>
        </w:rPr>
        <w:t xml:space="preserve"> </w:t>
      </w:r>
    </w:p>
    <w:p w14:paraId="2505EB27" w14:textId="0E92C588" w:rsidR="00090EEF" w:rsidRPr="003734AD" w:rsidRDefault="00090EEF" w:rsidP="00B54713">
      <w:pPr>
        <w:spacing w:line="480" w:lineRule="auto"/>
        <w:rPr>
          <w:lang w:val="en-US"/>
        </w:rPr>
      </w:pPr>
      <w:r w:rsidRPr="003734AD">
        <w:rPr>
          <w:lang w:val="en-US"/>
        </w:rPr>
        <w:t xml:space="preserve">Option 1: Nascent </w:t>
      </w:r>
      <w:proofErr w:type="spellStart"/>
      <w:r w:rsidR="009872FA" w:rsidRPr="003734AD">
        <w:rPr>
          <w:lang w:val="en-US"/>
        </w:rPr>
        <w:t>repli</w:t>
      </w:r>
      <w:proofErr w:type="spellEnd"/>
      <w:r w:rsidR="009872FA" w:rsidRPr="003734AD">
        <w:rPr>
          <w:lang w:val="en-US"/>
        </w:rPr>
        <w:t>-ATAC-seq</w:t>
      </w:r>
      <w:r w:rsidR="00410BB2" w:rsidRPr="003734AD">
        <w:rPr>
          <w:lang w:val="en-US"/>
        </w:rPr>
        <w:t xml:space="preserve"> </w:t>
      </w:r>
    </w:p>
    <w:p w14:paraId="05CD2F83" w14:textId="7CD5C012" w:rsidR="00CB788C" w:rsidRPr="004719DD" w:rsidRDefault="00EF0067" w:rsidP="00B54713">
      <w:pPr>
        <w:pStyle w:val="ListParagraph"/>
        <w:numPr>
          <w:ilvl w:val="0"/>
          <w:numId w:val="2"/>
        </w:numPr>
        <w:spacing w:line="480" w:lineRule="auto"/>
      </w:pPr>
      <w:r>
        <w:t>Replace culturing media with</w:t>
      </w:r>
      <w:r w:rsidR="006A4C8C" w:rsidRPr="003734AD">
        <w:t xml:space="preserve"> 10 </w:t>
      </w:r>
      <w:r w:rsidR="00500870">
        <w:t>mL</w:t>
      </w:r>
      <w:r w:rsidR="006A4C8C" w:rsidRPr="003734AD">
        <w:t xml:space="preserve"> </w:t>
      </w:r>
      <w:proofErr w:type="spellStart"/>
      <w:r w:rsidR="006A4C8C" w:rsidRPr="003734AD">
        <w:t>EdU</w:t>
      </w:r>
      <w:proofErr w:type="spellEnd"/>
      <w:r w:rsidR="006A4C8C" w:rsidRPr="003734AD">
        <w:t xml:space="preserve"> media</w:t>
      </w:r>
      <w:r w:rsidR="003A7FBD" w:rsidRPr="003734AD">
        <w:rPr>
          <w:lang w:val="en-US"/>
        </w:rPr>
        <w:t xml:space="preserve"> (final concentration: 20 </w:t>
      </w:r>
      <w:proofErr w:type="spellStart"/>
      <w:r w:rsidR="009E1B65" w:rsidRPr="003734AD">
        <w:rPr>
          <w:lang w:val="en-US"/>
        </w:rPr>
        <w:t>μM</w:t>
      </w:r>
      <w:proofErr w:type="spellEnd"/>
      <w:r w:rsidR="003A7FBD" w:rsidRPr="003734AD">
        <w:rPr>
          <w:lang w:val="en-US"/>
        </w:rPr>
        <w:t>)</w:t>
      </w:r>
      <w:r w:rsidR="006A4C8C" w:rsidRPr="003734AD">
        <w:t xml:space="preserve"> in the corresponding dish, swirl to disperse, and </w:t>
      </w:r>
      <w:proofErr w:type="spellStart"/>
      <w:r w:rsidR="006A4C8C" w:rsidRPr="003734AD">
        <w:t>incubat</w:t>
      </w:r>
      <w:proofErr w:type="spellEnd"/>
      <w:r w:rsidR="00EF4ED8" w:rsidRPr="003734AD">
        <w:rPr>
          <w:lang w:val="en-US"/>
        </w:rPr>
        <w:t>e</w:t>
      </w:r>
      <w:r w:rsidR="006A4C8C" w:rsidRPr="003734AD">
        <w:t xml:space="preserve"> at </w:t>
      </w:r>
      <w:r w:rsidR="006A4C8C" w:rsidRPr="004719DD">
        <w:t>37</w:t>
      </w:r>
      <w:r w:rsidR="00871960" w:rsidRPr="004719DD">
        <w:t xml:space="preserve"> </w:t>
      </w:r>
      <w:r w:rsidR="00871960" w:rsidRPr="00615F49">
        <w:rPr>
          <w:lang w:val="en-US"/>
        </w:rPr>
        <w:t>°C</w:t>
      </w:r>
      <w:r w:rsidR="006A4C8C" w:rsidRPr="00615F49">
        <w:t xml:space="preserve"> for 10</w:t>
      </w:r>
      <w:r w:rsidR="006A4C8C" w:rsidRPr="00615F49">
        <w:rPr>
          <w:lang w:val="en-US"/>
        </w:rPr>
        <w:t xml:space="preserve"> </w:t>
      </w:r>
      <w:r w:rsidR="006A4C8C" w:rsidRPr="00615F49">
        <w:t>min</w:t>
      </w:r>
      <w:proofErr w:type="spellStart"/>
      <w:r w:rsidR="006A4C8C" w:rsidRPr="00615F49">
        <w:rPr>
          <w:lang w:val="en-US"/>
        </w:rPr>
        <w:t>utes</w:t>
      </w:r>
      <w:proofErr w:type="spellEnd"/>
      <w:r w:rsidR="006A4C8C" w:rsidRPr="00615F49">
        <w:rPr>
          <w:lang w:val="en-US"/>
        </w:rPr>
        <w:t xml:space="preserve"> </w:t>
      </w:r>
      <w:r w:rsidR="006A4C8C" w:rsidRPr="004719DD">
        <w:rPr>
          <w:lang w:val="en-US"/>
        </w:rPr>
        <w:t>(see Note</w:t>
      </w:r>
      <w:r w:rsidR="004226A4" w:rsidRPr="004719DD">
        <w:rPr>
          <w:lang w:val="en-US"/>
        </w:rPr>
        <w:t>s</w:t>
      </w:r>
      <w:r w:rsidR="006A4C8C" w:rsidRPr="004719DD">
        <w:rPr>
          <w:lang w:val="en-US"/>
        </w:rPr>
        <w:t xml:space="preserve"> </w:t>
      </w:r>
      <w:r w:rsidR="00241548" w:rsidRPr="004719DD">
        <w:rPr>
          <w:lang w:val="en-US"/>
        </w:rPr>
        <w:t>3</w:t>
      </w:r>
      <w:r w:rsidR="004226A4" w:rsidRPr="004719DD">
        <w:rPr>
          <w:lang w:val="en-US"/>
        </w:rPr>
        <w:t xml:space="preserve"> and </w:t>
      </w:r>
      <w:r w:rsidR="00241548" w:rsidRPr="004719DD">
        <w:rPr>
          <w:lang w:val="en-US"/>
        </w:rPr>
        <w:t>4</w:t>
      </w:r>
      <w:r w:rsidR="006A4C8C" w:rsidRPr="004719DD">
        <w:rPr>
          <w:lang w:val="en-US"/>
        </w:rPr>
        <w:t>)</w:t>
      </w:r>
      <w:r w:rsidR="006A4C8C" w:rsidRPr="004719DD">
        <w:t>.</w:t>
      </w:r>
    </w:p>
    <w:p w14:paraId="2C25BDEE" w14:textId="3D57DEE3" w:rsidR="00EF0067" w:rsidRPr="00500870" w:rsidRDefault="00EF4ED8" w:rsidP="00B54713">
      <w:pPr>
        <w:pStyle w:val="ListParagraph"/>
        <w:numPr>
          <w:ilvl w:val="0"/>
          <w:numId w:val="2"/>
        </w:numPr>
        <w:spacing w:line="480" w:lineRule="auto"/>
        <w:rPr>
          <w:lang w:val="en-US"/>
        </w:rPr>
      </w:pPr>
      <w:r w:rsidRPr="004719DD">
        <w:t xml:space="preserve">After 10 </w:t>
      </w:r>
      <w:r w:rsidR="00FF7049">
        <w:t>minutes</w:t>
      </w:r>
      <w:r w:rsidRPr="004719DD">
        <w:t>, aspirate media</w:t>
      </w:r>
      <w:r w:rsidR="00EF0067">
        <w:t xml:space="preserve"> and </w:t>
      </w:r>
      <w:r w:rsidRPr="004719DD">
        <w:t xml:space="preserve">wash </w:t>
      </w:r>
      <w:r w:rsidR="00EF0067">
        <w:t>twice</w:t>
      </w:r>
      <w:r w:rsidR="00EF0067" w:rsidRPr="004719DD">
        <w:t xml:space="preserve"> </w:t>
      </w:r>
      <w:r w:rsidRPr="004719DD">
        <w:t xml:space="preserve">in </w:t>
      </w:r>
      <w:r w:rsidR="00066E62">
        <w:t xml:space="preserve">10 mL </w:t>
      </w:r>
      <w:r w:rsidRPr="004719DD">
        <w:t xml:space="preserve">warmed </w:t>
      </w:r>
      <w:r w:rsidR="00066E62">
        <w:t xml:space="preserve">1X </w:t>
      </w:r>
      <w:r w:rsidRPr="004719DD">
        <w:t>PBS</w:t>
      </w:r>
      <w:r w:rsidR="00EF0067">
        <w:t>.</w:t>
      </w:r>
    </w:p>
    <w:p w14:paraId="761EC522" w14:textId="6F0E6E7F" w:rsidR="00CB788C" w:rsidRPr="004719DD" w:rsidRDefault="00EF0067" w:rsidP="00B54713">
      <w:pPr>
        <w:pStyle w:val="ListParagraph"/>
        <w:numPr>
          <w:ilvl w:val="0"/>
          <w:numId w:val="2"/>
        </w:numPr>
        <w:spacing w:line="480" w:lineRule="auto"/>
        <w:rPr>
          <w:lang w:val="en-US"/>
        </w:rPr>
      </w:pPr>
      <w:r>
        <w:rPr>
          <w:lang w:val="en-US"/>
        </w:rPr>
        <w:t>A</w:t>
      </w:r>
      <w:r w:rsidR="00EF4ED8" w:rsidRPr="004719DD">
        <w:t xml:space="preserve">dd 2 </w:t>
      </w:r>
      <w:r w:rsidR="00500870">
        <w:t>mL</w:t>
      </w:r>
      <w:r w:rsidR="00EF4ED8" w:rsidRPr="004719DD">
        <w:t xml:space="preserve"> trypsin and return to 37</w:t>
      </w:r>
      <w:r w:rsidR="00871960" w:rsidRPr="004719DD">
        <w:t xml:space="preserve"> </w:t>
      </w:r>
      <w:r w:rsidR="00871960" w:rsidRPr="004719DD">
        <w:rPr>
          <w:lang w:val="en-US"/>
        </w:rPr>
        <w:t>°C</w:t>
      </w:r>
      <w:r w:rsidR="00871960" w:rsidRPr="004719DD">
        <w:t xml:space="preserve"> </w:t>
      </w:r>
      <w:r w:rsidR="00EF4ED8" w:rsidRPr="004719DD">
        <w:t xml:space="preserve">for 1-2 </w:t>
      </w:r>
      <w:r w:rsidR="00FF7049">
        <w:t>minutes</w:t>
      </w:r>
      <w:r w:rsidR="00EF4ED8" w:rsidRPr="004719DD">
        <w:t xml:space="preserve">. Take the cold media out of the fridge and put </w:t>
      </w:r>
      <w:r w:rsidR="009335CC">
        <w:t xml:space="preserve">it </w:t>
      </w:r>
      <w:r w:rsidR="00EF4ED8" w:rsidRPr="004719DD">
        <w:t xml:space="preserve">under </w:t>
      </w:r>
      <w:r w:rsidR="009335CC">
        <w:t xml:space="preserve">the </w:t>
      </w:r>
      <w:r w:rsidR="00EF4ED8" w:rsidRPr="004719DD">
        <w:t>hood.</w:t>
      </w:r>
    </w:p>
    <w:p w14:paraId="21889725" w14:textId="1981939C" w:rsidR="009335CC" w:rsidRPr="00500870" w:rsidRDefault="00EF4ED8" w:rsidP="00B54713">
      <w:pPr>
        <w:pStyle w:val="ListParagraph"/>
        <w:numPr>
          <w:ilvl w:val="0"/>
          <w:numId w:val="2"/>
        </w:numPr>
        <w:spacing w:line="480" w:lineRule="auto"/>
        <w:rPr>
          <w:lang w:val="en-US"/>
        </w:rPr>
      </w:pPr>
      <w:r w:rsidRPr="004719DD">
        <w:t xml:space="preserve">Check under a microscope for </w:t>
      </w:r>
      <w:r w:rsidR="009335CC">
        <w:t xml:space="preserve">cell </w:t>
      </w:r>
      <w:r w:rsidRPr="004719DD">
        <w:t>detachment</w:t>
      </w:r>
      <w:r w:rsidR="003D517D">
        <w:t>. When</w:t>
      </w:r>
      <w:r w:rsidR="009335CC">
        <w:t xml:space="preserve"> </w:t>
      </w:r>
      <w:r w:rsidRPr="004719DD">
        <w:t xml:space="preserve">cells are detached add 6 </w:t>
      </w:r>
      <w:r w:rsidR="00500870">
        <w:t>mL</w:t>
      </w:r>
      <w:r w:rsidRPr="004719DD">
        <w:t xml:space="preserve"> of COLD media to stop trypsin</w:t>
      </w:r>
      <w:r w:rsidR="009335CC">
        <w:t xml:space="preserve"> digestion</w:t>
      </w:r>
      <w:r w:rsidRPr="004719DD">
        <w:t xml:space="preserve">. </w:t>
      </w:r>
    </w:p>
    <w:p w14:paraId="7C5BAF00" w14:textId="1B0889E9" w:rsidR="00CB788C" w:rsidRPr="004719DD" w:rsidRDefault="00EF4ED8" w:rsidP="00B54713">
      <w:pPr>
        <w:pStyle w:val="ListParagraph"/>
        <w:numPr>
          <w:ilvl w:val="0"/>
          <w:numId w:val="2"/>
        </w:numPr>
        <w:spacing w:line="480" w:lineRule="auto"/>
        <w:rPr>
          <w:lang w:val="en-US"/>
        </w:rPr>
      </w:pPr>
      <w:r w:rsidRPr="004719DD">
        <w:rPr>
          <w:lang w:val="en-US"/>
        </w:rPr>
        <w:t xml:space="preserve">Transfer cells to a 15 </w:t>
      </w:r>
      <w:r w:rsidR="00500870">
        <w:rPr>
          <w:lang w:val="en-US"/>
        </w:rPr>
        <w:t>mL</w:t>
      </w:r>
      <w:r w:rsidRPr="004719DD">
        <w:rPr>
          <w:lang w:val="en-US"/>
        </w:rPr>
        <w:t xml:space="preserve"> Falcon tube.</w:t>
      </w:r>
    </w:p>
    <w:p w14:paraId="345CEC9C" w14:textId="097ABDBB" w:rsidR="00EF4ED8" w:rsidRPr="004719DD" w:rsidRDefault="00EF4ED8" w:rsidP="00B54713">
      <w:pPr>
        <w:pStyle w:val="ListParagraph"/>
        <w:numPr>
          <w:ilvl w:val="0"/>
          <w:numId w:val="2"/>
        </w:numPr>
        <w:spacing w:line="480" w:lineRule="auto"/>
        <w:rPr>
          <w:lang w:val="en-US"/>
        </w:rPr>
      </w:pPr>
      <w:r w:rsidRPr="004719DD">
        <w:t xml:space="preserve">Take 10 </w:t>
      </w:r>
      <w:proofErr w:type="spellStart"/>
      <w:r w:rsidR="009E1B65" w:rsidRPr="004719DD">
        <w:t>μL</w:t>
      </w:r>
      <w:proofErr w:type="spellEnd"/>
      <w:r w:rsidR="00CB788C" w:rsidRPr="004719DD">
        <w:t xml:space="preserve"> </w:t>
      </w:r>
      <w:r w:rsidRPr="004719DD">
        <w:t xml:space="preserve">of </w:t>
      </w:r>
      <w:r w:rsidR="009335CC">
        <w:t xml:space="preserve">the </w:t>
      </w:r>
      <w:r w:rsidRPr="004719DD">
        <w:t>cell</w:t>
      </w:r>
      <w:r w:rsidR="009335CC">
        <w:t xml:space="preserve"> suspension</w:t>
      </w:r>
      <w:r w:rsidRPr="004719DD">
        <w:t xml:space="preserve"> for counting</w:t>
      </w:r>
      <w:r w:rsidR="00456CBC" w:rsidRPr="004719DD">
        <w:rPr>
          <w:lang w:val="en-US"/>
        </w:rPr>
        <w:t xml:space="preserve"> using a hem</w:t>
      </w:r>
      <w:r w:rsidR="0014564D" w:rsidRPr="004719DD">
        <w:rPr>
          <w:lang w:val="en-US"/>
        </w:rPr>
        <w:t>a</w:t>
      </w:r>
      <w:r w:rsidR="00456CBC" w:rsidRPr="004719DD">
        <w:rPr>
          <w:lang w:val="en-US"/>
        </w:rPr>
        <w:t>cytometer or an automated cell counter</w:t>
      </w:r>
      <w:r w:rsidRPr="004719DD">
        <w:t>.</w:t>
      </w:r>
    </w:p>
    <w:p w14:paraId="3AFC0281" w14:textId="06E48B17" w:rsidR="00CB788C" w:rsidRPr="004719DD" w:rsidRDefault="00EF4ED8" w:rsidP="00B54713">
      <w:pPr>
        <w:numPr>
          <w:ilvl w:val="1"/>
          <w:numId w:val="26"/>
        </w:numPr>
        <w:spacing w:line="480" w:lineRule="auto"/>
      </w:pPr>
      <w:proofErr w:type="gramStart"/>
      <w:r w:rsidRPr="004719DD">
        <w:t>Goal :</w:t>
      </w:r>
      <w:proofErr w:type="gramEnd"/>
      <w:r w:rsidRPr="004719DD">
        <w:t xml:space="preserve"> 100,000 cells for </w:t>
      </w:r>
      <w:proofErr w:type="spellStart"/>
      <w:r w:rsidR="00410BB2" w:rsidRPr="004719DD">
        <w:t>repli</w:t>
      </w:r>
      <w:proofErr w:type="spellEnd"/>
      <w:r w:rsidR="00410BB2" w:rsidRPr="004719DD">
        <w:t>-</w:t>
      </w:r>
      <w:r w:rsidRPr="004719DD">
        <w:t>ATAC-</w:t>
      </w:r>
      <w:proofErr w:type="spellStart"/>
      <w:r w:rsidRPr="004719DD">
        <w:t>seq</w:t>
      </w:r>
      <w:proofErr w:type="spellEnd"/>
      <w:r w:rsidR="008F03DE">
        <w:t xml:space="preserve"> per </w:t>
      </w:r>
      <w:r w:rsidRPr="004719DD">
        <w:t>sample</w:t>
      </w:r>
      <w:r w:rsidR="0004284F">
        <w:t>.</w:t>
      </w:r>
      <w:r w:rsidRPr="004719DD">
        <w:t xml:space="preserve"> </w:t>
      </w:r>
    </w:p>
    <w:p w14:paraId="70CEF3CB" w14:textId="17B1FBA5" w:rsidR="00EF4ED8" w:rsidRPr="004719DD" w:rsidRDefault="00AA5A8A" w:rsidP="00B54713">
      <w:pPr>
        <w:spacing w:line="480" w:lineRule="auto"/>
        <w:ind w:left="360"/>
      </w:pPr>
      <w:r w:rsidRPr="004719DD">
        <w:rPr>
          <w:lang w:val="en-US"/>
        </w:rPr>
        <w:t>7.</w:t>
      </w:r>
      <w:r w:rsidRPr="004719DD">
        <w:rPr>
          <w:lang w:val="en-US"/>
        </w:rPr>
        <w:tab/>
      </w:r>
      <w:r w:rsidR="00EF4ED8" w:rsidRPr="004719DD">
        <w:t xml:space="preserve">Transfer 100,000 cells into </w:t>
      </w:r>
      <w:r w:rsidR="009335CC">
        <w:t xml:space="preserve">a </w:t>
      </w:r>
      <w:r w:rsidR="004B13DC">
        <w:t>low-binding</w:t>
      </w:r>
      <w:r w:rsidR="00EF4ED8" w:rsidRPr="004719DD">
        <w:t xml:space="preserve"> 1.5 </w:t>
      </w:r>
      <w:r w:rsidR="00500870">
        <w:t>mL</w:t>
      </w:r>
      <w:r w:rsidR="00EF4ED8" w:rsidRPr="004719DD">
        <w:t xml:space="preserve"> tube. </w:t>
      </w:r>
      <w:r w:rsidR="00EF4ED8" w:rsidRPr="00DC3FCC">
        <w:rPr>
          <w:lang w:val="en-US"/>
        </w:rPr>
        <w:t xml:space="preserve">Spin cells at 500 g, 5 </w:t>
      </w:r>
      <w:r w:rsidR="00FF7049" w:rsidRPr="00DC3FCC">
        <w:rPr>
          <w:lang w:val="en-US"/>
        </w:rPr>
        <w:t>minutes</w:t>
      </w:r>
      <w:r w:rsidR="00EF4ED8" w:rsidRPr="00DC3FCC">
        <w:rPr>
          <w:lang w:val="en-US"/>
        </w:rPr>
        <w:t xml:space="preserve"> at </w:t>
      </w:r>
      <w:r w:rsidR="00453692" w:rsidRPr="00DC3FCC">
        <w:rPr>
          <w:lang w:val="en-US"/>
        </w:rPr>
        <w:t xml:space="preserve">4° </w:t>
      </w:r>
      <w:proofErr w:type="gramStart"/>
      <w:r w:rsidR="00453692" w:rsidRPr="00DC3FCC">
        <w:rPr>
          <w:lang w:val="en-US"/>
        </w:rPr>
        <w:t>C</w:t>
      </w:r>
      <w:r w:rsidR="00EF4ED8" w:rsidRPr="00DC3FCC">
        <w:rPr>
          <w:lang w:val="en-US"/>
        </w:rPr>
        <w:t xml:space="preserve"> .</w:t>
      </w:r>
      <w:proofErr w:type="gramEnd"/>
      <w:r w:rsidR="00994AE0" w:rsidRPr="00DC3FCC">
        <w:rPr>
          <w:lang w:val="en-US"/>
        </w:rPr>
        <w:t xml:space="preserve"> </w:t>
      </w:r>
      <w:r w:rsidR="00994AE0">
        <w:rPr>
          <w:lang w:val="en-US"/>
        </w:rPr>
        <w:t>F</w:t>
      </w:r>
      <w:r w:rsidR="00994AE0" w:rsidRPr="00225745">
        <w:rPr>
          <w:lang w:val="en-US"/>
        </w:rPr>
        <w:t>rom this step</w:t>
      </w:r>
      <w:r w:rsidR="00994AE0" w:rsidRPr="00994AE0">
        <w:rPr>
          <w:lang w:val="en-US"/>
        </w:rPr>
        <w:t xml:space="preserve"> </w:t>
      </w:r>
      <w:r w:rsidR="00994AE0">
        <w:rPr>
          <w:lang w:val="en-US"/>
        </w:rPr>
        <w:t>k</w:t>
      </w:r>
      <w:r w:rsidR="00994AE0" w:rsidRPr="00500870">
        <w:rPr>
          <w:lang w:val="en-US"/>
        </w:rPr>
        <w:t>eep the tubes on ice</w:t>
      </w:r>
      <w:r w:rsidR="00994AE0">
        <w:rPr>
          <w:lang w:val="en-US"/>
        </w:rPr>
        <w:t>.</w:t>
      </w:r>
      <w:r w:rsidR="00994AE0" w:rsidRPr="00500870">
        <w:rPr>
          <w:lang w:val="en-US"/>
        </w:rPr>
        <w:t xml:space="preserve"> </w:t>
      </w:r>
      <w:r w:rsidR="00EF4ED8" w:rsidRPr="004719DD">
        <w:rPr>
          <w:lang w:val="en-US"/>
        </w:rPr>
        <w:t>(</w:t>
      </w:r>
      <w:proofErr w:type="gramStart"/>
      <w:r w:rsidR="00EF4ED8" w:rsidRPr="004719DD">
        <w:rPr>
          <w:lang w:val="en-US"/>
        </w:rPr>
        <w:t>see</w:t>
      </w:r>
      <w:proofErr w:type="gramEnd"/>
      <w:r w:rsidR="00EF4ED8" w:rsidRPr="004719DD">
        <w:rPr>
          <w:lang w:val="en-US"/>
        </w:rPr>
        <w:t xml:space="preserve"> Note </w:t>
      </w:r>
      <w:r w:rsidR="00241548" w:rsidRPr="004719DD">
        <w:rPr>
          <w:lang w:val="en-US"/>
        </w:rPr>
        <w:t>5</w:t>
      </w:r>
      <w:r w:rsidR="00EF4ED8" w:rsidRPr="004719DD">
        <w:rPr>
          <w:lang w:val="en-US"/>
        </w:rPr>
        <w:t>)</w:t>
      </w:r>
    </w:p>
    <w:p w14:paraId="6EEF47B9" w14:textId="77777777" w:rsidR="006A4C8C" w:rsidRPr="004719DD" w:rsidRDefault="006A4C8C" w:rsidP="00B54713">
      <w:pPr>
        <w:spacing w:line="480" w:lineRule="auto"/>
        <w:rPr>
          <w:lang w:val="en-US"/>
        </w:rPr>
      </w:pPr>
    </w:p>
    <w:p w14:paraId="6F1B0D2F" w14:textId="4A1717EC" w:rsidR="00090EEF" w:rsidRPr="004719DD" w:rsidRDefault="00090EEF" w:rsidP="00B54713">
      <w:pPr>
        <w:spacing w:line="480" w:lineRule="auto"/>
        <w:rPr>
          <w:lang w:val="en-US"/>
        </w:rPr>
      </w:pPr>
      <w:r w:rsidRPr="004719DD">
        <w:rPr>
          <w:lang w:val="en-US"/>
        </w:rPr>
        <w:t>Option 2: Mature</w:t>
      </w:r>
      <w:r w:rsidR="009872FA" w:rsidRPr="004719DD">
        <w:rPr>
          <w:lang w:val="en-US"/>
        </w:rPr>
        <w:t xml:space="preserve"> </w:t>
      </w:r>
      <w:proofErr w:type="spellStart"/>
      <w:r w:rsidR="009872FA" w:rsidRPr="004719DD">
        <w:rPr>
          <w:lang w:val="en-US"/>
        </w:rPr>
        <w:t>repli</w:t>
      </w:r>
      <w:proofErr w:type="spellEnd"/>
      <w:r w:rsidR="009872FA" w:rsidRPr="004719DD">
        <w:rPr>
          <w:lang w:val="en-US"/>
        </w:rPr>
        <w:t>-ATAC-seq</w:t>
      </w:r>
    </w:p>
    <w:p w14:paraId="474F93BC" w14:textId="24F0A43E" w:rsidR="00EF4ED8" w:rsidRPr="003734AD" w:rsidRDefault="00EF0067" w:rsidP="00B54713">
      <w:pPr>
        <w:pStyle w:val="ListParagraph"/>
        <w:numPr>
          <w:ilvl w:val="0"/>
          <w:numId w:val="31"/>
        </w:numPr>
        <w:spacing w:line="480" w:lineRule="auto"/>
      </w:pPr>
      <w:r>
        <w:lastRenderedPageBreak/>
        <w:t>Replace culturing media with</w:t>
      </w:r>
      <w:r w:rsidRPr="003734AD">
        <w:t xml:space="preserve"> </w:t>
      </w:r>
      <w:r w:rsidR="00EF4ED8" w:rsidRPr="004719DD">
        <w:t xml:space="preserve">10 </w:t>
      </w:r>
      <w:r w:rsidR="00500870">
        <w:t>mL</w:t>
      </w:r>
      <w:r w:rsidR="00EF4ED8" w:rsidRPr="004719DD">
        <w:t xml:space="preserve"> </w:t>
      </w:r>
      <w:proofErr w:type="spellStart"/>
      <w:r w:rsidR="00EF4ED8" w:rsidRPr="004719DD">
        <w:t>EdU</w:t>
      </w:r>
      <w:proofErr w:type="spellEnd"/>
      <w:r w:rsidR="00EF4ED8" w:rsidRPr="004719DD">
        <w:t xml:space="preserve"> media </w:t>
      </w:r>
      <w:r w:rsidR="003A7FBD" w:rsidRPr="004719DD">
        <w:rPr>
          <w:lang w:val="en-US"/>
        </w:rPr>
        <w:t xml:space="preserve">(final concentration: 20 </w:t>
      </w:r>
      <w:proofErr w:type="spellStart"/>
      <w:r w:rsidR="009E1B65" w:rsidRPr="004719DD">
        <w:rPr>
          <w:lang w:val="en-US"/>
        </w:rPr>
        <w:t>μM</w:t>
      </w:r>
      <w:proofErr w:type="spellEnd"/>
      <w:r w:rsidR="003A7FBD" w:rsidRPr="004719DD">
        <w:rPr>
          <w:lang w:val="en-US"/>
        </w:rPr>
        <w:t>)</w:t>
      </w:r>
      <w:r w:rsidR="003A7FBD" w:rsidRPr="004719DD">
        <w:t xml:space="preserve"> </w:t>
      </w:r>
      <w:r w:rsidR="00EF4ED8" w:rsidRPr="004719DD">
        <w:t xml:space="preserve">in the corresponding dish, swirl to disperse, and </w:t>
      </w:r>
      <w:proofErr w:type="spellStart"/>
      <w:r w:rsidR="00EF4ED8" w:rsidRPr="004719DD">
        <w:t>incubat</w:t>
      </w:r>
      <w:proofErr w:type="spellEnd"/>
      <w:r w:rsidR="00EF4ED8" w:rsidRPr="004719DD">
        <w:rPr>
          <w:lang w:val="en-US"/>
        </w:rPr>
        <w:t>e</w:t>
      </w:r>
      <w:r w:rsidR="00EF4ED8" w:rsidRPr="004719DD">
        <w:t xml:space="preserve"> at 37</w:t>
      </w:r>
      <w:r w:rsidR="00871960" w:rsidRPr="004719DD">
        <w:t xml:space="preserve"> </w:t>
      </w:r>
      <w:r w:rsidR="00871960" w:rsidRPr="004719DD">
        <w:rPr>
          <w:lang w:val="en-US"/>
        </w:rPr>
        <w:t>°</w:t>
      </w:r>
      <w:proofErr w:type="gramStart"/>
      <w:r w:rsidR="00871960" w:rsidRPr="004719DD">
        <w:rPr>
          <w:lang w:val="en-US"/>
        </w:rPr>
        <w:t>C</w:t>
      </w:r>
      <w:r w:rsidR="00871960" w:rsidRPr="004719DD" w:rsidDel="00871960">
        <w:t xml:space="preserve"> </w:t>
      </w:r>
      <w:r w:rsidR="00EF4ED8" w:rsidRPr="004719DD">
        <w:t xml:space="preserve"> for</w:t>
      </w:r>
      <w:proofErr w:type="gramEnd"/>
      <w:r w:rsidR="00EF4ED8" w:rsidRPr="004719DD">
        <w:t xml:space="preserve"> </w:t>
      </w:r>
      <w:r w:rsidR="00EF4ED8" w:rsidRPr="00615F49">
        <w:t>10</w:t>
      </w:r>
      <w:r w:rsidR="00EF4ED8" w:rsidRPr="00615F49">
        <w:rPr>
          <w:lang w:val="en-US"/>
        </w:rPr>
        <w:t xml:space="preserve"> </w:t>
      </w:r>
      <w:r w:rsidR="00EF4ED8" w:rsidRPr="00615F49">
        <w:t>min</w:t>
      </w:r>
      <w:proofErr w:type="spellStart"/>
      <w:r w:rsidR="00EF4ED8" w:rsidRPr="00615F49">
        <w:rPr>
          <w:lang w:val="en-US"/>
        </w:rPr>
        <w:t>utes</w:t>
      </w:r>
      <w:proofErr w:type="spellEnd"/>
      <w:r w:rsidR="00EF4ED8" w:rsidRPr="00615F49">
        <w:rPr>
          <w:lang w:val="en-US"/>
        </w:rPr>
        <w:t xml:space="preserve"> </w:t>
      </w:r>
      <w:r w:rsidR="00EF4ED8" w:rsidRPr="004719DD">
        <w:rPr>
          <w:lang w:val="en-US"/>
        </w:rPr>
        <w:t>(see</w:t>
      </w:r>
      <w:r w:rsidR="00EF4ED8" w:rsidRPr="003734AD">
        <w:rPr>
          <w:lang w:val="en-US"/>
        </w:rPr>
        <w:t xml:space="preserve"> Note</w:t>
      </w:r>
      <w:r w:rsidR="004226A4" w:rsidRPr="003734AD">
        <w:rPr>
          <w:lang w:val="en-US"/>
        </w:rPr>
        <w:t>s</w:t>
      </w:r>
      <w:r w:rsidR="00EF4ED8" w:rsidRPr="003734AD">
        <w:rPr>
          <w:lang w:val="en-US"/>
        </w:rPr>
        <w:t xml:space="preserve"> </w:t>
      </w:r>
      <w:r w:rsidR="00241548" w:rsidRPr="00186B5E">
        <w:rPr>
          <w:lang w:val="en-US"/>
        </w:rPr>
        <w:t xml:space="preserve">3 </w:t>
      </w:r>
      <w:r w:rsidR="004226A4" w:rsidRPr="003734AD">
        <w:rPr>
          <w:lang w:val="en-US"/>
        </w:rPr>
        <w:t xml:space="preserve">and </w:t>
      </w:r>
      <w:r w:rsidR="00241548" w:rsidRPr="003734AD">
        <w:rPr>
          <w:lang w:val="en-US"/>
        </w:rPr>
        <w:t>4</w:t>
      </w:r>
      <w:r w:rsidR="00EF4ED8" w:rsidRPr="003734AD">
        <w:rPr>
          <w:lang w:val="en-US"/>
        </w:rPr>
        <w:t>)</w:t>
      </w:r>
      <w:r w:rsidR="00EF4ED8" w:rsidRPr="003734AD">
        <w:t>.</w:t>
      </w:r>
    </w:p>
    <w:p w14:paraId="0FE51414" w14:textId="220FA603" w:rsidR="00994AE0" w:rsidRPr="00DF1E0C" w:rsidRDefault="00994AE0" w:rsidP="00B54713">
      <w:pPr>
        <w:pStyle w:val="ListParagraph"/>
        <w:numPr>
          <w:ilvl w:val="0"/>
          <w:numId w:val="31"/>
        </w:numPr>
        <w:spacing w:line="480" w:lineRule="auto"/>
        <w:rPr>
          <w:lang w:val="en-US"/>
        </w:rPr>
      </w:pPr>
      <w:r w:rsidRPr="004719DD">
        <w:t xml:space="preserve">After 10 </w:t>
      </w:r>
      <w:r w:rsidR="00FF7049">
        <w:t>minutes</w:t>
      </w:r>
      <w:r w:rsidRPr="004719DD">
        <w:t>, aspirate media</w:t>
      </w:r>
      <w:r>
        <w:t xml:space="preserve"> and </w:t>
      </w:r>
      <w:r w:rsidRPr="004719DD">
        <w:t xml:space="preserve">wash </w:t>
      </w:r>
      <w:r>
        <w:t>twice</w:t>
      </w:r>
      <w:r w:rsidRPr="004719DD">
        <w:t xml:space="preserve"> in </w:t>
      </w:r>
      <w:r w:rsidR="0056273F">
        <w:t xml:space="preserve">10 mL </w:t>
      </w:r>
      <w:r w:rsidRPr="004719DD">
        <w:t>warmed PBS</w:t>
      </w:r>
      <w:r>
        <w:t>.</w:t>
      </w:r>
    </w:p>
    <w:p w14:paraId="426EA033" w14:textId="3ED9A661" w:rsidR="00456CBC" w:rsidRPr="003734AD" w:rsidRDefault="00994AE0" w:rsidP="00B54713">
      <w:pPr>
        <w:pStyle w:val="ListParagraph"/>
        <w:numPr>
          <w:ilvl w:val="0"/>
          <w:numId w:val="31"/>
        </w:numPr>
        <w:spacing w:line="480" w:lineRule="auto"/>
      </w:pPr>
      <w:r>
        <w:t>A</w:t>
      </w:r>
      <w:r w:rsidR="00456CBC" w:rsidRPr="003734AD">
        <w:t xml:space="preserve">dd 10 </w:t>
      </w:r>
      <w:r w:rsidR="00500870">
        <w:t>mL</w:t>
      </w:r>
      <w:r w:rsidR="00456CBC" w:rsidRPr="003734AD">
        <w:t xml:space="preserve"> </w:t>
      </w:r>
      <w:r w:rsidR="00B82131" w:rsidRPr="003734AD">
        <w:t xml:space="preserve">warmed media with 10 </w:t>
      </w:r>
      <w:proofErr w:type="spellStart"/>
      <w:r w:rsidR="009E1B65" w:rsidRPr="003734AD">
        <w:t>μM</w:t>
      </w:r>
      <w:proofErr w:type="spellEnd"/>
      <w:r w:rsidR="00B82131" w:rsidRPr="003734AD">
        <w:t xml:space="preserve"> </w:t>
      </w:r>
      <w:r w:rsidR="00456CBC" w:rsidRPr="003734AD">
        <w:t>thymidine to the plate. Return to incubator</w:t>
      </w:r>
      <w:r w:rsidR="00B82131" w:rsidRPr="003734AD">
        <w:t xml:space="preserve"> for the desired maturation time.</w:t>
      </w:r>
    </w:p>
    <w:p w14:paraId="5AD4E318" w14:textId="35BE7442" w:rsidR="00CA7DF3" w:rsidRDefault="00B82131" w:rsidP="00B54713">
      <w:pPr>
        <w:pStyle w:val="ListParagraph"/>
        <w:numPr>
          <w:ilvl w:val="0"/>
          <w:numId w:val="31"/>
        </w:numPr>
        <w:spacing w:line="480" w:lineRule="auto"/>
      </w:pPr>
      <w:r w:rsidRPr="003734AD">
        <w:rPr>
          <w:lang w:val="en-US"/>
        </w:rPr>
        <w:t>After the desired maturation interval</w:t>
      </w:r>
      <w:r w:rsidR="0096780E" w:rsidRPr="00186B5E">
        <w:rPr>
          <w:lang w:val="en-US"/>
        </w:rPr>
        <w:t xml:space="preserve"> (</w:t>
      </w:r>
      <w:r w:rsidR="0096780E" w:rsidRPr="003734AD">
        <w:rPr>
          <w:lang w:val="en-US"/>
        </w:rPr>
        <w:t xml:space="preserve">see Note </w:t>
      </w:r>
      <w:r w:rsidR="00241548" w:rsidRPr="00186B5E">
        <w:rPr>
          <w:lang w:val="en-US"/>
        </w:rPr>
        <w:t>6</w:t>
      </w:r>
      <w:r w:rsidR="0096780E" w:rsidRPr="003734AD">
        <w:rPr>
          <w:lang w:val="en-US"/>
        </w:rPr>
        <w:t>)</w:t>
      </w:r>
      <w:r w:rsidRPr="003734AD">
        <w:rPr>
          <w:lang w:val="en-US"/>
        </w:rPr>
        <w:t>,</w:t>
      </w:r>
      <w:r w:rsidRPr="003734AD">
        <w:t xml:space="preserve"> </w:t>
      </w:r>
      <w:r w:rsidR="00CA7DF3" w:rsidRPr="004719DD">
        <w:t>aspirate media</w:t>
      </w:r>
      <w:r w:rsidR="00CA7DF3">
        <w:t xml:space="preserve"> and </w:t>
      </w:r>
      <w:r w:rsidR="00CA7DF3" w:rsidRPr="004719DD">
        <w:t xml:space="preserve">wash </w:t>
      </w:r>
      <w:r w:rsidR="00CA7DF3">
        <w:t>twice</w:t>
      </w:r>
      <w:r w:rsidR="00CA7DF3" w:rsidRPr="004719DD">
        <w:t xml:space="preserve"> in </w:t>
      </w:r>
      <w:r w:rsidR="0056273F">
        <w:t xml:space="preserve">10 mL </w:t>
      </w:r>
      <w:r w:rsidR="00CA7DF3" w:rsidRPr="004719DD">
        <w:t>warmed PBS</w:t>
      </w:r>
      <w:r w:rsidR="00CA7DF3">
        <w:t>.</w:t>
      </w:r>
      <w:r w:rsidRPr="003734AD">
        <w:t xml:space="preserve"> </w:t>
      </w:r>
    </w:p>
    <w:p w14:paraId="171F5BB2" w14:textId="4D6075FD" w:rsidR="00B82131" w:rsidRPr="003734AD" w:rsidRDefault="00CA7DF3" w:rsidP="00B54713">
      <w:pPr>
        <w:pStyle w:val="ListParagraph"/>
        <w:numPr>
          <w:ilvl w:val="0"/>
          <w:numId w:val="31"/>
        </w:numPr>
        <w:spacing w:line="480" w:lineRule="auto"/>
      </w:pPr>
      <w:r>
        <w:t>A</w:t>
      </w:r>
      <w:r w:rsidR="00B82131" w:rsidRPr="003734AD">
        <w:t xml:space="preserve">dd 2 </w:t>
      </w:r>
      <w:r w:rsidR="00500870">
        <w:t>mL</w:t>
      </w:r>
      <w:r w:rsidR="00B82131" w:rsidRPr="003734AD">
        <w:t xml:space="preserve"> trypsin and return to 37</w:t>
      </w:r>
      <w:r w:rsidR="00D57CA5" w:rsidRPr="003734AD">
        <w:t xml:space="preserve"> </w:t>
      </w:r>
      <w:r w:rsidR="00D57CA5" w:rsidRPr="003734AD">
        <w:rPr>
          <w:lang w:val="en-US"/>
        </w:rPr>
        <w:t>°C</w:t>
      </w:r>
      <w:r w:rsidR="00B82131" w:rsidRPr="003734AD">
        <w:t xml:space="preserve"> for 1-2 </w:t>
      </w:r>
      <w:r w:rsidR="00FF7049">
        <w:t>minutes</w:t>
      </w:r>
      <w:r w:rsidR="00B82131" w:rsidRPr="003734AD">
        <w:t xml:space="preserve">. Take the cold media out of the fridge and put </w:t>
      </w:r>
      <w:r>
        <w:t xml:space="preserve">it </w:t>
      </w:r>
      <w:r w:rsidR="00B82131" w:rsidRPr="003734AD">
        <w:t xml:space="preserve">under </w:t>
      </w:r>
      <w:r>
        <w:t xml:space="preserve">the </w:t>
      </w:r>
      <w:r w:rsidR="00B82131" w:rsidRPr="003734AD">
        <w:t>hood.</w:t>
      </w:r>
    </w:p>
    <w:p w14:paraId="2BDBFBA6" w14:textId="72157E33" w:rsidR="003D517D" w:rsidRPr="00500870" w:rsidRDefault="003D517D" w:rsidP="00B54713">
      <w:pPr>
        <w:pStyle w:val="ListParagraph"/>
        <w:numPr>
          <w:ilvl w:val="0"/>
          <w:numId w:val="31"/>
        </w:numPr>
        <w:spacing w:line="480" w:lineRule="auto"/>
        <w:rPr>
          <w:lang w:val="en-US"/>
        </w:rPr>
      </w:pPr>
      <w:r w:rsidRPr="004719DD">
        <w:t xml:space="preserve">Check under a microscope for </w:t>
      </w:r>
      <w:r>
        <w:t xml:space="preserve">cell </w:t>
      </w:r>
      <w:r w:rsidRPr="004719DD">
        <w:t>detachment</w:t>
      </w:r>
      <w:r>
        <w:t xml:space="preserve">. When </w:t>
      </w:r>
      <w:r w:rsidRPr="004719DD">
        <w:t xml:space="preserve">cells are detached add 6 </w:t>
      </w:r>
      <w:r w:rsidR="00500870">
        <w:t>mL</w:t>
      </w:r>
      <w:r w:rsidRPr="004719DD">
        <w:t xml:space="preserve"> of COLD media to stop trypsin</w:t>
      </w:r>
      <w:r>
        <w:t xml:space="preserve"> digestion</w:t>
      </w:r>
      <w:r w:rsidRPr="004719DD">
        <w:t xml:space="preserve">. </w:t>
      </w:r>
    </w:p>
    <w:p w14:paraId="290D7C8E" w14:textId="3D976C14" w:rsidR="00B82131" w:rsidRPr="003D517D" w:rsidRDefault="00B82131" w:rsidP="00B54713">
      <w:pPr>
        <w:pStyle w:val="ListParagraph"/>
        <w:numPr>
          <w:ilvl w:val="0"/>
          <w:numId w:val="31"/>
        </w:numPr>
        <w:spacing w:line="480" w:lineRule="auto"/>
        <w:rPr>
          <w:lang w:val="en-US"/>
        </w:rPr>
      </w:pPr>
      <w:r w:rsidRPr="003D517D">
        <w:rPr>
          <w:lang w:val="en-US"/>
        </w:rPr>
        <w:t xml:space="preserve">Transfer cells to a 15 </w:t>
      </w:r>
      <w:r w:rsidR="00500870">
        <w:rPr>
          <w:lang w:val="en-US"/>
        </w:rPr>
        <w:t>mL</w:t>
      </w:r>
      <w:r w:rsidRPr="003D517D">
        <w:rPr>
          <w:lang w:val="en-US"/>
        </w:rPr>
        <w:t xml:space="preserve"> Falcon tube.</w:t>
      </w:r>
    </w:p>
    <w:p w14:paraId="67DDA924" w14:textId="77777777" w:rsidR="003D517D" w:rsidRPr="004719DD" w:rsidRDefault="003D517D" w:rsidP="00B54713">
      <w:pPr>
        <w:pStyle w:val="ListParagraph"/>
        <w:numPr>
          <w:ilvl w:val="0"/>
          <w:numId w:val="31"/>
        </w:numPr>
        <w:spacing w:line="480" w:lineRule="auto"/>
        <w:rPr>
          <w:lang w:val="en-US"/>
        </w:rPr>
      </w:pPr>
      <w:r w:rsidRPr="004719DD">
        <w:t xml:space="preserve">Take 10 </w:t>
      </w:r>
      <w:proofErr w:type="spellStart"/>
      <w:r w:rsidRPr="004719DD">
        <w:t>μL</w:t>
      </w:r>
      <w:proofErr w:type="spellEnd"/>
      <w:r w:rsidRPr="004719DD">
        <w:t xml:space="preserve"> of </w:t>
      </w:r>
      <w:r>
        <w:t xml:space="preserve">the </w:t>
      </w:r>
      <w:r w:rsidRPr="004719DD">
        <w:t>cell</w:t>
      </w:r>
      <w:r>
        <w:t xml:space="preserve"> suspension</w:t>
      </w:r>
      <w:r w:rsidRPr="004719DD">
        <w:t xml:space="preserve"> for counting</w:t>
      </w:r>
      <w:r w:rsidRPr="004719DD">
        <w:rPr>
          <w:lang w:val="en-US"/>
        </w:rPr>
        <w:t xml:space="preserve"> using a hemacytometer or an automated cell counter</w:t>
      </w:r>
      <w:r w:rsidRPr="004719DD">
        <w:t>.</w:t>
      </w:r>
    </w:p>
    <w:p w14:paraId="37866E92" w14:textId="2C50CB4E" w:rsidR="00B82131" w:rsidRPr="003734AD" w:rsidRDefault="00B82131" w:rsidP="00B54713">
      <w:pPr>
        <w:numPr>
          <w:ilvl w:val="1"/>
          <w:numId w:val="31"/>
        </w:numPr>
        <w:spacing w:line="480" w:lineRule="auto"/>
      </w:pPr>
      <w:proofErr w:type="gramStart"/>
      <w:r w:rsidRPr="003734AD">
        <w:t>Goal :</w:t>
      </w:r>
      <w:proofErr w:type="gramEnd"/>
      <w:r w:rsidRPr="003734AD">
        <w:t xml:space="preserve"> 100,000 cells for ATAC-</w:t>
      </w:r>
      <w:proofErr w:type="spellStart"/>
      <w:r w:rsidRPr="003734AD">
        <w:t>seq</w:t>
      </w:r>
      <w:proofErr w:type="spellEnd"/>
      <w:r w:rsidR="008F03DE">
        <w:t xml:space="preserve"> per </w:t>
      </w:r>
      <w:r w:rsidRPr="003734AD">
        <w:t>sample</w:t>
      </w:r>
      <w:r w:rsidR="0004284F">
        <w:t>.</w:t>
      </w:r>
    </w:p>
    <w:p w14:paraId="3B4C9B99" w14:textId="089B4DE5" w:rsidR="00B82131" w:rsidRPr="003734AD" w:rsidRDefault="00B82131" w:rsidP="00B54713">
      <w:pPr>
        <w:pStyle w:val="ListParagraph"/>
        <w:numPr>
          <w:ilvl w:val="0"/>
          <w:numId w:val="33"/>
        </w:numPr>
        <w:spacing w:line="480" w:lineRule="auto"/>
        <w:rPr>
          <w:lang w:val="en-US"/>
        </w:rPr>
      </w:pPr>
      <w:r w:rsidRPr="003734AD">
        <w:t xml:space="preserve">Transfer 100,000 cells into </w:t>
      </w:r>
      <w:r w:rsidR="003D517D">
        <w:t xml:space="preserve">a </w:t>
      </w:r>
      <w:r w:rsidR="004B13DC">
        <w:t>low-binding</w:t>
      </w:r>
      <w:r w:rsidRPr="003734AD">
        <w:t xml:space="preserve"> 1.5 </w:t>
      </w:r>
      <w:r w:rsidR="00500870">
        <w:t>mL</w:t>
      </w:r>
      <w:r w:rsidRPr="003734AD">
        <w:t xml:space="preserve"> tube. Spin cells at 500 </w:t>
      </w:r>
      <w:r w:rsidR="00CF0F6A" w:rsidRPr="003734AD">
        <w:rPr>
          <w:i/>
          <w:iCs/>
          <w:lang w:val="en-US"/>
        </w:rPr>
        <w:t>g</w:t>
      </w:r>
      <w:r w:rsidR="00CF0F6A">
        <w:t xml:space="preserve"> for</w:t>
      </w:r>
      <w:r w:rsidR="00CF0F6A" w:rsidRPr="003734AD">
        <w:t xml:space="preserve"> </w:t>
      </w:r>
      <w:r w:rsidRPr="003734AD">
        <w:t xml:space="preserve">5 </w:t>
      </w:r>
      <w:r w:rsidR="00FF7049">
        <w:t>minutes</w:t>
      </w:r>
      <w:r w:rsidR="00CF0F6A">
        <w:t xml:space="preserve">, </w:t>
      </w:r>
      <w:r w:rsidR="00453692" w:rsidRPr="003734AD">
        <w:t>4° C</w:t>
      </w:r>
      <w:r w:rsidRPr="003734AD">
        <w:t xml:space="preserve"> </w:t>
      </w:r>
      <w:r w:rsidR="003D517D">
        <w:rPr>
          <w:lang w:val="en-US"/>
        </w:rPr>
        <w:t>F</w:t>
      </w:r>
      <w:r w:rsidR="003D517D" w:rsidRPr="00225745">
        <w:rPr>
          <w:lang w:val="en-US"/>
        </w:rPr>
        <w:t>rom this step</w:t>
      </w:r>
      <w:r w:rsidR="003D517D" w:rsidRPr="00994AE0">
        <w:rPr>
          <w:lang w:val="en-US"/>
        </w:rPr>
        <w:t xml:space="preserve"> </w:t>
      </w:r>
      <w:r w:rsidR="003D517D">
        <w:rPr>
          <w:lang w:val="en-US"/>
        </w:rPr>
        <w:t>k</w:t>
      </w:r>
      <w:r w:rsidR="003D517D" w:rsidRPr="00DF1E0C">
        <w:rPr>
          <w:lang w:val="en-US"/>
        </w:rPr>
        <w:t>eep the tubes on ice</w:t>
      </w:r>
      <w:r w:rsidR="003D517D">
        <w:rPr>
          <w:lang w:val="en-US"/>
        </w:rPr>
        <w:t>.</w:t>
      </w:r>
      <w:r w:rsidR="003D517D" w:rsidRPr="00DF1E0C">
        <w:rPr>
          <w:lang w:val="en-US"/>
        </w:rPr>
        <w:t xml:space="preserve"> </w:t>
      </w:r>
      <w:r w:rsidRPr="003734AD">
        <w:rPr>
          <w:lang w:val="en-US"/>
        </w:rPr>
        <w:t>(</w:t>
      </w:r>
      <w:proofErr w:type="gramStart"/>
      <w:r w:rsidRPr="003734AD">
        <w:rPr>
          <w:lang w:val="en-US"/>
        </w:rPr>
        <w:t>see</w:t>
      </w:r>
      <w:proofErr w:type="gramEnd"/>
      <w:r w:rsidRPr="003734AD">
        <w:rPr>
          <w:lang w:val="en-US"/>
        </w:rPr>
        <w:t xml:space="preserve"> Note </w:t>
      </w:r>
      <w:r w:rsidR="00F32134" w:rsidRPr="00186B5E">
        <w:rPr>
          <w:lang w:val="en-US"/>
        </w:rPr>
        <w:t>5).</w:t>
      </w:r>
    </w:p>
    <w:p w14:paraId="39D43A3C" w14:textId="1DCAED62" w:rsidR="00321EB9" w:rsidRPr="003734AD" w:rsidRDefault="00321EB9" w:rsidP="00B54713">
      <w:pPr>
        <w:spacing w:line="480" w:lineRule="auto"/>
        <w:rPr>
          <w:lang w:val="en-US"/>
        </w:rPr>
      </w:pPr>
    </w:p>
    <w:p w14:paraId="0D019D6C" w14:textId="08C736DD" w:rsidR="00321EB9" w:rsidRPr="003734AD" w:rsidRDefault="00321EB9" w:rsidP="00B54713">
      <w:pPr>
        <w:spacing w:line="480" w:lineRule="auto"/>
        <w:rPr>
          <w:lang w:val="en-US"/>
        </w:rPr>
      </w:pPr>
      <w:r w:rsidRPr="003734AD">
        <w:rPr>
          <w:lang w:val="en-US"/>
        </w:rPr>
        <w:t xml:space="preserve">Option 3: </w:t>
      </w:r>
      <w:r w:rsidR="007E3346">
        <w:rPr>
          <w:i/>
          <w:iCs/>
          <w:lang w:val="en-US"/>
        </w:rPr>
        <w:t>D. melanogaster</w:t>
      </w:r>
      <w:r w:rsidRPr="003734AD">
        <w:rPr>
          <w:lang w:val="en-US"/>
        </w:rPr>
        <w:t xml:space="preserve"> spike-in</w:t>
      </w:r>
    </w:p>
    <w:p w14:paraId="0012DD77" w14:textId="5D907741" w:rsidR="00321EB9" w:rsidRPr="00E517C7" w:rsidRDefault="00321EB9" w:rsidP="00B54713">
      <w:pPr>
        <w:spacing w:line="480" w:lineRule="auto"/>
        <w:rPr>
          <w:rFonts w:cstheme="minorHAnsi"/>
          <w:color w:val="000000" w:themeColor="text1"/>
        </w:rPr>
      </w:pPr>
      <w:r w:rsidRPr="00AC5963">
        <w:rPr>
          <w:lang w:val="en-US"/>
        </w:rPr>
        <w:t xml:space="preserve">It may be useful to include an internal control of accessibility on replicated DNA. This can be done by </w:t>
      </w:r>
      <w:proofErr w:type="spellStart"/>
      <w:r w:rsidRPr="00AC5963">
        <w:rPr>
          <w:lang w:val="en-US"/>
        </w:rPr>
        <w:t>EdU</w:t>
      </w:r>
      <w:proofErr w:type="spellEnd"/>
      <w:r w:rsidRPr="00AC5963">
        <w:rPr>
          <w:lang w:val="en-US"/>
        </w:rPr>
        <w:t xml:space="preserve">-labelling cultured </w:t>
      </w:r>
      <w:r w:rsidR="007E3346">
        <w:rPr>
          <w:i/>
          <w:iCs/>
          <w:lang w:val="en-US"/>
        </w:rPr>
        <w:t>D. melanogaster</w:t>
      </w:r>
      <w:r w:rsidRPr="0004284F">
        <w:rPr>
          <w:i/>
          <w:iCs/>
          <w:lang w:val="en-US"/>
        </w:rPr>
        <w:t xml:space="preserve"> </w:t>
      </w:r>
      <w:r w:rsidRPr="0004284F">
        <w:rPr>
          <w:lang w:val="en-US"/>
        </w:rPr>
        <w:t xml:space="preserve">S2 cells for </w:t>
      </w:r>
      <w:r w:rsidR="001C7517" w:rsidRPr="0004284F">
        <w:rPr>
          <w:lang w:val="en-US"/>
        </w:rPr>
        <w:t xml:space="preserve">40 </w:t>
      </w:r>
      <w:r w:rsidRPr="0004284F">
        <w:rPr>
          <w:lang w:val="en-US"/>
        </w:rPr>
        <w:t xml:space="preserve">hours </w:t>
      </w:r>
      <w:r w:rsidR="008579D5" w:rsidRPr="0004284F">
        <w:rPr>
          <w:lang w:val="en-US"/>
        </w:rPr>
        <w:t xml:space="preserve">(see Note </w:t>
      </w:r>
      <w:r w:rsidR="001E3AD8" w:rsidRPr="0004284F">
        <w:rPr>
          <w:lang w:val="en-US"/>
        </w:rPr>
        <w:t>7</w:t>
      </w:r>
      <w:r w:rsidR="008579D5" w:rsidRPr="0004284F">
        <w:rPr>
          <w:lang w:val="en-US"/>
        </w:rPr>
        <w:t xml:space="preserve">) </w:t>
      </w:r>
      <w:r w:rsidRPr="0004284F">
        <w:rPr>
          <w:lang w:val="en-US"/>
        </w:rPr>
        <w:t xml:space="preserve">prior to labelling </w:t>
      </w:r>
      <w:proofErr w:type="spellStart"/>
      <w:r w:rsidRPr="0004284F">
        <w:rPr>
          <w:lang w:val="en-US"/>
        </w:rPr>
        <w:t>repli</w:t>
      </w:r>
      <w:proofErr w:type="spellEnd"/>
      <w:r w:rsidRPr="0004284F">
        <w:rPr>
          <w:lang w:val="en-US"/>
        </w:rPr>
        <w:t xml:space="preserve">-ATAC-seq dishes and adding 100 </w:t>
      </w:r>
      <w:r w:rsidRPr="00E517C7">
        <w:rPr>
          <w:color w:val="000000" w:themeColor="text1"/>
          <w:lang w:val="en-US"/>
        </w:rPr>
        <w:t xml:space="preserve">labelled cells to </w:t>
      </w:r>
      <w:proofErr w:type="spellStart"/>
      <w:r w:rsidRPr="00E517C7">
        <w:rPr>
          <w:color w:val="000000" w:themeColor="text1"/>
          <w:lang w:val="en-US"/>
        </w:rPr>
        <w:t>trypsinized</w:t>
      </w:r>
      <w:proofErr w:type="spellEnd"/>
      <w:r w:rsidRPr="00E517C7">
        <w:rPr>
          <w:color w:val="000000" w:themeColor="text1"/>
          <w:lang w:val="en-US"/>
        </w:rPr>
        <w:t xml:space="preserve"> </w:t>
      </w:r>
      <w:r w:rsidRPr="00E517C7">
        <w:rPr>
          <w:rFonts w:cstheme="minorHAnsi"/>
          <w:color w:val="000000" w:themeColor="text1"/>
          <w:lang w:val="en-US"/>
        </w:rPr>
        <w:t xml:space="preserve">and aliquoted </w:t>
      </w:r>
      <w:proofErr w:type="spellStart"/>
      <w:r w:rsidRPr="00E517C7">
        <w:rPr>
          <w:rFonts w:cstheme="minorHAnsi"/>
          <w:color w:val="000000" w:themeColor="text1"/>
          <w:lang w:val="en-US"/>
        </w:rPr>
        <w:t>mESCs</w:t>
      </w:r>
      <w:proofErr w:type="spellEnd"/>
      <w:r w:rsidRPr="00E517C7">
        <w:rPr>
          <w:rFonts w:cstheme="minorHAnsi"/>
          <w:color w:val="000000" w:themeColor="text1"/>
          <w:lang w:val="en-US"/>
        </w:rPr>
        <w:t>, prior to lysis</w:t>
      </w:r>
      <w:r w:rsidR="00AC5963" w:rsidRPr="00E517C7">
        <w:rPr>
          <w:rFonts w:cstheme="minorHAnsi"/>
          <w:color w:val="000000" w:themeColor="text1"/>
          <w:lang w:val="en-US"/>
        </w:rPr>
        <w:t>:</w:t>
      </w:r>
    </w:p>
    <w:p w14:paraId="68E6DE43" w14:textId="77777777" w:rsidR="00985303" w:rsidRPr="00E517C7" w:rsidRDefault="00985303" w:rsidP="00B54713">
      <w:pPr>
        <w:pStyle w:val="ListParagraph"/>
        <w:spacing w:line="480" w:lineRule="auto"/>
        <w:rPr>
          <w:rFonts w:cstheme="minorHAnsi"/>
          <w:color w:val="000000" w:themeColor="text1"/>
        </w:rPr>
      </w:pPr>
    </w:p>
    <w:p w14:paraId="70EDA50D" w14:textId="37DDEC52" w:rsidR="00985303" w:rsidRPr="00E517C7" w:rsidRDefault="00985303" w:rsidP="00B54713">
      <w:pPr>
        <w:pStyle w:val="ListParagraph"/>
        <w:numPr>
          <w:ilvl w:val="0"/>
          <w:numId w:val="35"/>
        </w:numPr>
        <w:spacing w:line="480" w:lineRule="auto"/>
        <w:rPr>
          <w:rFonts w:eastAsia="Times New Roman" w:cstheme="minorHAnsi"/>
          <w:color w:val="000000" w:themeColor="text1"/>
          <w:lang w:val="en-DK" w:eastAsia="en-GB"/>
        </w:rPr>
      </w:pPr>
      <w:r w:rsidRPr="00E517C7">
        <w:rPr>
          <w:rFonts w:eastAsia="Times New Roman" w:cstheme="minorHAnsi"/>
          <w:color w:val="000000" w:themeColor="text1"/>
          <w:shd w:val="clear" w:color="auto" w:fill="FFFFFF"/>
          <w:lang w:val="en-DK" w:eastAsia="en-GB"/>
        </w:rPr>
        <w:t>Culture </w:t>
      </w:r>
      <w:r w:rsidRPr="00E517C7">
        <w:rPr>
          <w:rFonts w:eastAsia="Times New Roman" w:cstheme="minorHAnsi"/>
          <w:i/>
          <w:iCs/>
          <w:color w:val="000000" w:themeColor="text1"/>
          <w:shd w:val="clear" w:color="auto" w:fill="FFFFFF"/>
          <w:lang w:val="en-DK" w:eastAsia="en-GB"/>
        </w:rPr>
        <w:t>D. melanogaster</w:t>
      </w:r>
      <w:r w:rsidRPr="00E517C7">
        <w:rPr>
          <w:rFonts w:eastAsia="Times New Roman" w:cstheme="minorHAnsi"/>
          <w:color w:val="000000" w:themeColor="text1"/>
          <w:shd w:val="clear" w:color="auto" w:fill="FFFFFF"/>
          <w:lang w:val="en-DK" w:eastAsia="en-GB"/>
        </w:rPr>
        <w:t> S2 cells</w:t>
      </w:r>
      <w:r w:rsidR="0094603B" w:rsidRPr="00E517C7">
        <w:rPr>
          <w:rFonts w:eastAsia="Times New Roman" w:cstheme="minorHAnsi"/>
          <w:color w:val="000000" w:themeColor="text1"/>
          <w:shd w:val="clear" w:color="auto" w:fill="FFFFFF"/>
          <w:lang w:val="en-US" w:eastAsia="en-GB"/>
        </w:rPr>
        <w:t xml:space="preserve"> in suspension</w:t>
      </w:r>
      <w:r w:rsidRPr="00E517C7">
        <w:rPr>
          <w:rFonts w:eastAsia="Times New Roman" w:cstheme="minorHAnsi"/>
          <w:color w:val="000000" w:themeColor="text1"/>
          <w:shd w:val="clear" w:color="auto" w:fill="FFFFFF"/>
          <w:lang w:val="en-DK" w:eastAsia="en-GB"/>
        </w:rPr>
        <w:t xml:space="preserve"> following general procedures </w:t>
      </w:r>
      <w:r w:rsidR="00EF5AF6" w:rsidRPr="00E517C7">
        <w:rPr>
          <w:rFonts w:eastAsia="Times New Roman" w:cstheme="minorHAnsi"/>
          <w:color w:val="000000" w:themeColor="text1"/>
          <w:shd w:val="clear" w:color="auto" w:fill="FFFFFF"/>
          <w:lang w:val="en-US" w:eastAsia="en-GB"/>
        </w:rPr>
        <w:t>as described by the</w:t>
      </w:r>
      <w:r w:rsidRPr="00E517C7">
        <w:rPr>
          <w:rFonts w:eastAsia="Times New Roman" w:cstheme="minorHAnsi"/>
          <w:color w:val="000000" w:themeColor="text1"/>
          <w:shd w:val="clear" w:color="auto" w:fill="FFFFFF"/>
          <w:lang w:val="en-DK" w:eastAsia="en-GB"/>
        </w:rPr>
        <w:t xml:space="preserve"> Drosophila Genomics Resource Center</w:t>
      </w:r>
      <w:r w:rsidR="00131309" w:rsidRPr="00131309">
        <w:rPr>
          <w:rFonts w:eastAsia="Times New Roman" w:cstheme="minorHAnsi"/>
          <w:color w:val="000000" w:themeColor="text1"/>
          <w:shd w:val="clear" w:color="auto" w:fill="FFFFFF"/>
          <w:lang w:val="en-US" w:eastAsia="en-GB"/>
        </w:rPr>
        <w:t xml:space="preserve"> </w:t>
      </w:r>
      <w:r w:rsidR="00B54713">
        <w:rPr>
          <w:rFonts w:eastAsia="Times New Roman" w:cstheme="minorHAnsi"/>
          <w:color w:val="000000" w:themeColor="text1"/>
          <w:shd w:val="clear" w:color="auto" w:fill="FFFFFF"/>
          <w:lang w:val="en-DK" w:eastAsia="en-GB"/>
        </w:rPr>
        <w:fldChar w:fldCharType="begin"/>
      </w:r>
      <w:r w:rsidR="00562E4C">
        <w:rPr>
          <w:rFonts w:eastAsia="Times New Roman" w:cstheme="minorHAnsi"/>
          <w:color w:val="000000" w:themeColor="text1"/>
          <w:shd w:val="clear" w:color="auto" w:fill="FFFFFF"/>
          <w:lang w:val="en-DK" w:eastAsia="en-GB"/>
        </w:rPr>
        <w:instrText xml:space="preserve"> ADDIN PAPERS2_CITATIONS &lt;citation&gt;&lt;priority&gt;15&lt;/priority&gt;&lt;uuid&gt;A2FC06C1-8598-479B-83FC-F2C108EA168F&lt;/uuid&gt;&lt;publications&gt;&lt;publication&gt;&lt;subtype&gt;400&lt;/subtype&gt;&lt;title&gt;Thawing, Culturing, and Cryopreserving Drosophila Cell Lines.&lt;/title&gt;&lt;url&gt;http://eutils.ncbi.nlm.nih.gov/entrez/eutils/elink.fcgi?dbfrom=pubmed&amp;amp;id=31058891&amp;amp;retmode=ref&amp;amp;cmd=prlinks&lt;/url&gt;&lt;publication_date&gt;99201904161200000000222000&lt;/publication_date&gt;&lt;uuid&gt;9804A7CF-4E93-440A-8D32-5C90E2651C41&lt;/uuid&gt;&lt;type&gt;400&lt;/type&gt;&lt;number&gt;146&lt;/number&gt;&lt;doi&gt;10.3791/59459&lt;/doi&gt;&lt;institution&gt;Drosophila Genomics Resource Center, Department of Biology, Indiana University Bloomington; aluhur@indiana.edu.&lt;/institution&gt;&lt;bundle&gt;&lt;publication&gt;&lt;title&gt;Journal of Visualized Experiments&lt;/title&gt;&lt;uuid&gt;834BD0A5-582B-410D-8FD3-31786E9E5BDB&lt;/uuid&gt;&lt;subtype&gt;-100&lt;/subtype&gt;&lt;type&gt;-100&lt;/type&gt;&lt;/publication&gt;&lt;/bundle&gt;&lt;authors&gt;&lt;author&gt;&lt;lastName&gt;Luhur&lt;/lastName&gt;&lt;firstName&gt;Arthur&lt;/firstName&gt;&lt;/author&gt;&lt;author&gt;&lt;lastName&gt;Klueg&lt;/lastName&gt;&lt;firstName&gt;Kristin&lt;/firstName&gt;&lt;middleNames&gt;M&lt;/middleNames&gt;&lt;/author&gt;&lt;author&gt;&lt;lastName&gt;Roberts&lt;/lastName&gt;&lt;firstName&gt;Johnny&lt;/firstName&gt;&lt;/author&gt;&lt;author&gt;&lt;lastName&gt;Zelhof&lt;/lastName&gt;&lt;firstName&gt;Andrew&lt;/firstName&gt;&lt;middleNames&gt;C&lt;/middleNames&gt;&lt;/author&gt;&lt;/authors&gt;&lt;/publication&gt;&lt;/publications&gt;&lt;cites&gt;&lt;/cites&gt;&lt;/citation&gt;</w:instrText>
      </w:r>
      <w:r w:rsidR="00B54713">
        <w:rPr>
          <w:rFonts w:eastAsia="Times New Roman" w:cstheme="minorHAnsi"/>
          <w:color w:val="000000" w:themeColor="text1"/>
          <w:shd w:val="clear" w:color="auto" w:fill="FFFFFF"/>
          <w:lang w:val="en-DK" w:eastAsia="en-GB"/>
        </w:rPr>
        <w:fldChar w:fldCharType="separate"/>
      </w:r>
      <w:r w:rsidR="00B54713">
        <w:rPr>
          <w:rFonts w:ascii="Helvetica" w:hAnsi="Helvetica" w:cs="Helvetica"/>
        </w:rPr>
        <w:t>[16]</w:t>
      </w:r>
      <w:r w:rsidR="00B54713">
        <w:rPr>
          <w:rFonts w:eastAsia="Times New Roman" w:cstheme="minorHAnsi"/>
          <w:color w:val="000000" w:themeColor="text1"/>
          <w:shd w:val="clear" w:color="auto" w:fill="FFFFFF"/>
          <w:lang w:val="en-DK" w:eastAsia="en-GB"/>
        </w:rPr>
        <w:fldChar w:fldCharType="end"/>
      </w:r>
      <w:r w:rsidR="00EF5AF6" w:rsidRPr="00E517C7">
        <w:rPr>
          <w:rFonts w:eastAsia="Times New Roman" w:cstheme="minorHAnsi"/>
          <w:color w:val="000000" w:themeColor="text1"/>
          <w:shd w:val="clear" w:color="auto" w:fill="FFFFFF"/>
          <w:lang w:val="en-US" w:eastAsia="en-GB"/>
        </w:rPr>
        <w:t>.</w:t>
      </w:r>
    </w:p>
    <w:p w14:paraId="39611303" w14:textId="35688C8B" w:rsidR="007F0100" w:rsidRPr="00E517C7" w:rsidRDefault="007F0100" w:rsidP="00B54713">
      <w:pPr>
        <w:pStyle w:val="ListParagraph"/>
        <w:numPr>
          <w:ilvl w:val="0"/>
          <w:numId w:val="35"/>
        </w:numPr>
        <w:spacing w:line="480" w:lineRule="auto"/>
        <w:rPr>
          <w:rFonts w:cstheme="minorHAnsi"/>
          <w:color w:val="000000" w:themeColor="text1"/>
        </w:rPr>
      </w:pPr>
      <w:r w:rsidRPr="00E517C7">
        <w:rPr>
          <w:rFonts w:cstheme="minorHAnsi"/>
          <w:color w:val="000000" w:themeColor="text1"/>
        </w:rPr>
        <w:t xml:space="preserve">Replace culturing media with </w:t>
      </w:r>
      <w:proofErr w:type="spellStart"/>
      <w:r w:rsidRPr="00E517C7">
        <w:rPr>
          <w:rFonts w:cstheme="minorHAnsi"/>
          <w:color w:val="000000" w:themeColor="text1"/>
        </w:rPr>
        <w:t>EdU</w:t>
      </w:r>
      <w:proofErr w:type="spellEnd"/>
      <w:r w:rsidRPr="00E517C7">
        <w:rPr>
          <w:rFonts w:cstheme="minorHAnsi"/>
          <w:color w:val="000000" w:themeColor="text1"/>
        </w:rPr>
        <w:t xml:space="preserve"> media</w:t>
      </w:r>
      <w:r w:rsidRPr="00E517C7">
        <w:rPr>
          <w:rFonts w:cstheme="minorHAnsi"/>
          <w:color w:val="000000" w:themeColor="text1"/>
          <w:lang w:val="en-US"/>
        </w:rPr>
        <w:t xml:space="preserve"> (final concentration: </w:t>
      </w:r>
      <w:r w:rsidR="00AC5963" w:rsidRPr="00E517C7">
        <w:rPr>
          <w:rFonts w:cstheme="minorHAnsi"/>
          <w:color w:val="000000" w:themeColor="text1"/>
          <w:lang w:val="en-US"/>
        </w:rPr>
        <w:t>1</w:t>
      </w:r>
      <w:r w:rsidRPr="00E517C7">
        <w:rPr>
          <w:rFonts w:cstheme="minorHAnsi"/>
          <w:color w:val="000000" w:themeColor="text1"/>
          <w:lang w:val="en-US"/>
        </w:rPr>
        <w:t xml:space="preserve">0 </w:t>
      </w:r>
      <w:proofErr w:type="spellStart"/>
      <w:r w:rsidRPr="00E517C7">
        <w:rPr>
          <w:rFonts w:cstheme="minorHAnsi"/>
          <w:color w:val="000000" w:themeColor="text1"/>
          <w:lang w:val="en-US"/>
        </w:rPr>
        <w:t>μM</w:t>
      </w:r>
      <w:proofErr w:type="spellEnd"/>
      <w:r w:rsidRPr="00E517C7">
        <w:rPr>
          <w:rFonts w:cstheme="minorHAnsi"/>
          <w:color w:val="000000" w:themeColor="text1"/>
          <w:lang w:val="en-US"/>
        </w:rPr>
        <w:t>)</w:t>
      </w:r>
      <w:r w:rsidRPr="00E517C7">
        <w:rPr>
          <w:rFonts w:cstheme="minorHAnsi"/>
          <w:color w:val="000000" w:themeColor="text1"/>
        </w:rPr>
        <w:t xml:space="preserve"> in the corresponding dish, swirl to disperse, and </w:t>
      </w:r>
      <w:proofErr w:type="spellStart"/>
      <w:r w:rsidRPr="00E517C7">
        <w:rPr>
          <w:rFonts w:cstheme="minorHAnsi"/>
          <w:color w:val="000000" w:themeColor="text1"/>
        </w:rPr>
        <w:t>incubat</w:t>
      </w:r>
      <w:proofErr w:type="spellEnd"/>
      <w:r w:rsidRPr="00E517C7">
        <w:rPr>
          <w:rFonts w:cstheme="minorHAnsi"/>
          <w:color w:val="000000" w:themeColor="text1"/>
          <w:lang w:val="en-US"/>
        </w:rPr>
        <w:t>e</w:t>
      </w:r>
      <w:r w:rsidRPr="00E517C7">
        <w:rPr>
          <w:rFonts w:cstheme="minorHAnsi"/>
          <w:color w:val="000000" w:themeColor="text1"/>
        </w:rPr>
        <w:t xml:space="preserve"> at </w:t>
      </w:r>
      <w:r w:rsidR="00AC5963" w:rsidRPr="00E517C7">
        <w:rPr>
          <w:rFonts w:cstheme="minorHAnsi"/>
          <w:color w:val="000000" w:themeColor="text1"/>
        </w:rPr>
        <w:t>25</w:t>
      </w:r>
      <w:r w:rsidRPr="00E517C7">
        <w:rPr>
          <w:rFonts w:cstheme="minorHAnsi"/>
          <w:color w:val="000000" w:themeColor="text1"/>
        </w:rPr>
        <w:t xml:space="preserve"> </w:t>
      </w:r>
      <w:r w:rsidRPr="00E517C7">
        <w:rPr>
          <w:rFonts w:cstheme="minorHAnsi"/>
          <w:color w:val="000000" w:themeColor="text1"/>
          <w:lang w:val="en-US"/>
        </w:rPr>
        <w:t>°C</w:t>
      </w:r>
      <w:r w:rsidRPr="00E517C7">
        <w:rPr>
          <w:rFonts w:cstheme="minorHAnsi"/>
          <w:color w:val="000000" w:themeColor="text1"/>
        </w:rPr>
        <w:t xml:space="preserve"> for </w:t>
      </w:r>
      <w:r w:rsidR="00AC5963" w:rsidRPr="00E517C7">
        <w:rPr>
          <w:rFonts w:cstheme="minorHAnsi"/>
          <w:color w:val="000000" w:themeColor="text1"/>
        </w:rPr>
        <w:t>40 hours.</w:t>
      </w:r>
      <w:r w:rsidR="0004284F" w:rsidRPr="00E517C7">
        <w:rPr>
          <w:rFonts w:cstheme="minorHAnsi"/>
          <w:color w:val="000000" w:themeColor="text1"/>
        </w:rPr>
        <w:t xml:space="preserve"> Time the </w:t>
      </w:r>
      <w:proofErr w:type="spellStart"/>
      <w:r w:rsidR="0004284F" w:rsidRPr="00E517C7">
        <w:rPr>
          <w:rFonts w:cstheme="minorHAnsi"/>
          <w:color w:val="000000" w:themeColor="text1"/>
        </w:rPr>
        <w:t>EdU</w:t>
      </w:r>
      <w:proofErr w:type="spellEnd"/>
      <w:r w:rsidR="0004284F" w:rsidRPr="00E517C7">
        <w:rPr>
          <w:rFonts w:cstheme="minorHAnsi"/>
          <w:color w:val="000000" w:themeColor="text1"/>
        </w:rPr>
        <w:t xml:space="preserve"> labelling such that S2 cells will be fully labelled at the time of labelling nascent and any mature </w:t>
      </w:r>
      <w:proofErr w:type="spellStart"/>
      <w:r w:rsidR="0004284F" w:rsidRPr="00E517C7">
        <w:rPr>
          <w:rFonts w:cstheme="minorHAnsi"/>
          <w:color w:val="000000" w:themeColor="text1"/>
        </w:rPr>
        <w:t>repli</w:t>
      </w:r>
      <w:proofErr w:type="spellEnd"/>
      <w:r w:rsidR="0004284F" w:rsidRPr="00E517C7">
        <w:rPr>
          <w:rFonts w:cstheme="minorHAnsi"/>
          <w:color w:val="000000" w:themeColor="text1"/>
        </w:rPr>
        <w:t>-ATAC-</w:t>
      </w:r>
      <w:proofErr w:type="spellStart"/>
      <w:r w:rsidR="0004284F" w:rsidRPr="00E517C7">
        <w:rPr>
          <w:rFonts w:cstheme="minorHAnsi"/>
          <w:color w:val="000000" w:themeColor="text1"/>
        </w:rPr>
        <w:t>seq</w:t>
      </w:r>
      <w:proofErr w:type="spellEnd"/>
      <w:r w:rsidR="0004284F" w:rsidRPr="00E517C7">
        <w:rPr>
          <w:rFonts w:cstheme="minorHAnsi"/>
          <w:color w:val="000000" w:themeColor="text1"/>
        </w:rPr>
        <w:t xml:space="preserve"> samples.</w:t>
      </w:r>
    </w:p>
    <w:p w14:paraId="3FED6FD8" w14:textId="4907FBA5" w:rsidR="0004284F" w:rsidRPr="0004284F" w:rsidRDefault="0004284F" w:rsidP="00B54713">
      <w:pPr>
        <w:pStyle w:val="ListParagraph"/>
        <w:numPr>
          <w:ilvl w:val="0"/>
          <w:numId w:val="35"/>
        </w:numPr>
        <w:spacing w:line="480" w:lineRule="auto"/>
        <w:rPr>
          <w:lang w:val="en-US"/>
        </w:rPr>
      </w:pPr>
      <w:r>
        <w:t>Transfer cells to 50 mL tubes and spin at 300</w:t>
      </w:r>
      <w:r w:rsidRPr="0004284F">
        <w:rPr>
          <w:i/>
          <w:iCs/>
        </w:rPr>
        <w:t xml:space="preserve"> g</w:t>
      </w:r>
      <w:r>
        <w:t xml:space="preserve"> for 5 </w:t>
      </w:r>
      <w:r w:rsidR="00FF7049">
        <w:t>minutes</w:t>
      </w:r>
      <w:r>
        <w:t>.</w:t>
      </w:r>
      <w:r w:rsidR="007F0100">
        <w:t xml:space="preserve"> </w:t>
      </w:r>
    </w:p>
    <w:p w14:paraId="5C23282A" w14:textId="383B05A0" w:rsidR="007F0100" w:rsidRPr="00500870" w:rsidRDefault="0004284F" w:rsidP="00B54713">
      <w:pPr>
        <w:pStyle w:val="ListParagraph"/>
        <w:numPr>
          <w:ilvl w:val="0"/>
          <w:numId w:val="35"/>
        </w:numPr>
        <w:spacing w:line="480" w:lineRule="auto"/>
        <w:rPr>
          <w:lang w:val="en-US"/>
        </w:rPr>
      </w:pPr>
      <w:r>
        <w:t xml:space="preserve">Aspirate supernatant and wash cells in an equivalent volume of ice-cold </w:t>
      </w:r>
      <w:r w:rsidR="007F0100">
        <w:t xml:space="preserve">1X </w:t>
      </w:r>
      <w:r w:rsidR="007F0100" w:rsidRPr="004719DD">
        <w:t>PBS</w:t>
      </w:r>
      <w:r w:rsidR="007F0100">
        <w:t>.</w:t>
      </w:r>
    </w:p>
    <w:p w14:paraId="4BC8B770" w14:textId="68E974B4" w:rsidR="007F0100" w:rsidRPr="004719DD" w:rsidRDefault="0004284F" w:rsidP="00B54713">
      <w:pPr>
        <w:pStyle w:val="ListParagraph"/>
        <w:numPr>
          <w:ilvl w:val="0"/>
          <w:numId w:val="35"/>
        </w:numPr>
        <w:spacing w:line="480" w:lineRule="auto"/>
        <w:rPr>
          <w:lang w:val="en-US"/>
        </w:rPr>
      </w:pPr>
      <w:r>
        <w:rPr>
          <w:lang w:val="en-US"/>
        </w:rPr>
        <w:t>Repeat wash.</w:t>
      </w:r>
    </w:p>
    <w:p w14:paraId="37126125" w14:textId="77777777" w:rsidR="007F0100" w:rsidRPr="004719DD" w:rsidRDefault="007F0100" w:rsidP="00B54713">
      <w:pPr>
        <w:pStyle w:val="ListParagraph"/>
        <w:numPr>
          <w:ilvl w:val="0"/>
          <w:numId w:val="35"/>
        </w:numPr>
        <w:spacing w:line="480" w:lineRule="auto"/>
        <w:rPr>
          <w:lang w:val="en-US"/>
        </w:rPr>
      </w:pPr>
      <w:r w:rsidRPr="004719DD">
        <w:t xml:space="preserve">Take 10 </w:t>
      </w:r>
      <w:proofErr w:type="spellStart"/>
      <w:r w:rsidRPr="004719DD">
        <w:t>μL</w:t>
      </w:r>
      <w:proofErr w:type="spellEnd"/>
      <w:r w:rsidRPr="004719DD">
        <w:t xml:space="preserve"> of </w:t>
      </w:r>
      <w:r>
        <w:t xml:space="preserve">the </w:t>
      </w:r>
      <w:r w:rsidRPr="004719DD">
        <w:t>cell</w:t>
      </w:r>
      <w:r>
        <w:t xml:space="preserve"> suspension</w:t>
      </w:r>
      <w:r w:rsidRPr="004719DD">
        <w:t xml:space="preserve"> for counting</w:t>
      </w:r>
      <w:r w:rsidRPr="004719DD">
        <w:rPr>
          <w:lang w:val="en-US"/>
        </w:rPr>
        <w:t xml:space="preserve"> using a hemacytometer or an automated cell counter</w:t>
      </w:r>
      <w:r w:rsidRPr="004719DD">
        <w:t>.</w:t>
      </w:r>
    </w:p>
    <w:p w14:paraId="5725A7E6" w14:textId="161D1178" w:rsidR="007F0100" w:rsidRPr="004719DD" w:rsidRDefault="007F0100" w:rsidP="00B54713">
      <w:pPr>
        <w:numPr>
          <w:ilvl w:val="1"/>
          <w:numId w:val="26"/>
        </w:numPr>
        <w:spacing w:line="480" w:lineRule="auto"/>
      </w:pPr>
      <w:proofErr w:type="gramStart"/>
      <w:r w:rsidRPr="004719DD">
        <w:t>Goal :</w:t>
      </w:r>
      <w:proofErr w:type="gramEnd"/>
      <w:r w:rsidRPr="004719DD">
        <w:t xml:space="preserve"> 100</w:t>
      </w:r>
      <w:r w:rsidR="0004284F">
        <w:t xml:space="preserve"> cells per </w:t>
      </w:r>
      <w:proofErr w:type="spellStart"/>
      <w:r w:rsidR="0004284F">
        <w:t>repli</w:t>
      </w:r>
      <w:proofErr w:type="spellEnd"/>
      <w:r w:rsidR="0004284F">
        <w:t>-ATAC-</w:t>
      </w:r>
      <w:proofErr w:type="spellStart"/>
      <w:r w:rsidR="0004284F">
        <w:t>seq</w:t>
      </w:r>
      <w:proofErr w:type="spellEnd"/>
      <w:r w:rsidR="0004284F">
        <w:t xml:space="preserve"> sample.</w:t>
      </w:r>
      <w:r w:rsidRPr="004719DD">
        <w:t xml:space="preserve"> </w:t>
      </w:r>
    </w:p>
    <w:p w14:paraId="44F67E32" w14:textId="5E75A2B2" w:rsidR="007F0100" w:rsidRPr="003734AD" w:rsidRDefault="007F0100" w:rsidP="00B54713">
      <w:pPr>
        <w:spacing w:line="480" w:lineRule="auto"/>
        <w:ind w:left="360"/>
      </w:pPr>
      <w:r w:rsidRPr="004719DD">
        <w:rPr>
          <w:lang w:val="en-US"/>
        </w:rPr>
        <w:t>7.</w:t>
      </w:r>
      <w:r w:rsidRPr="004719DD">
        <w:rPr>
          <w:lang w:val="en-US"/>
        </w:rPr>
        <w:tab/>
      </w:r>
      <w:r w:rsidRPr="004719DD">
        <w:t>Transfer 100</w:t>
      </w:r>
      <w:r w:rsidR="0004284F">
        <w:t xml:space="preserve"> fresh, </w:t>
      </w:r>
      <w:proofErr w:type="spellStart"/>
      <w:r w:rsidR="0004284F">
        <w:t>EdU</w:t>
      </w:r>
      <w:proofErr w:type="spellEnd"/>
      <w:r w:rsidR="0004284F">
        <w:t>-labelled S2</w:t>
      </w:r>
      <w:r w:rsidRPr="004719DD">
        <w:t xml:space="preserve"> cells into </w:t>
      </w:r>
      <w:r w:rsidR="0004284F">
        <w:t>tubes containing cells prepared</w:t>
      </w:r>
      <w:r w:rsidR="008354D9">
        <w:t xml:space="preserve"> in parallel</w:t>
      </w:r>
      <w:r w:rsidR="0004284F">
        <w:t xml:space="preserve"> for </w:t>
      </w:r>
      <w:proofErr w:type="spellStart"/>
      <w:r w:rsidR="0004284F">
        <w:t>repli</w:t>
      </w:r>
      <w:proofErr w:type="spellEnd"/>
      <w:r w:rsidR="0004284F">
        <w:t>-ATAC-seq.</w:t>
      </w:r>
      <w:r w:rsidR="00ED5565">
        <w:t xml:space="preserve"> Place tubes on ice and proceed to cell lysis.</w:t>
      </w:r>
    </w:p>
    <w:p w14:paraId="2F5E1270" w14:textId="77777777" w:rsidR="0005374B" w:rsidRPr="003734AD" w:rsidRDefault="0005374B" w:rsidP="00B54713">
      <w:pPr>
        <w:spacing w:line="480" w:lineRule="auto"/>
        <w:rPr>
          <w:lang w:val="en-US"/>
        </w:rPr>
      </w:pPr>
    </w:p>
    <w:p w14:paraId="7FFE8929" w14:textId="27D0D000" w:rsidR="0053797B" w:rsidRPr="003734AD" w:rsidRDefault="0005374B" w:rsidP="00B54713">
      <w:pPr>
        <w:spacing w:line="480" w:lineRule="auto"/>
        <w:rPr>
          <w:lang w:val="en-US"/>
        </w:rPr>
      </w:pPr>
      <w:r w:rsidRPr="003734AD">
        <w:rPr>
          <w:lang w:val="en-US"/>
        </w:rPr>
        <w:t xml:space="preserve">3.2 </w:t>
      </w:r>
      <w:r w:rsidR="0053797B" w:rsidRPr="003734AD">
        <w:rPr>
          <w:lang w:val="en-US"/>
        </w:rPr>
        <w:t xml:space="preserve">Cell </w:t>
      </w:r>
      <w:r w:rsidRPr="003734AD">
        <w:rPr>
          <w:lang w:val="en-US"/>
        </w:rPr>
        <w:t>Lysis</w:t>
      </w:r>
    </w:p>
    <w:p w14:paraId="49D0B68F" w14:textId="22B5CA37" w:rsidR="0005374B" w:rsidRPr="003734AD" w:rsidRDefault="0005374B" w:rsidP="00B54713">
      <w:pPr>
        <w:spacing w:line="480" w:lineRule="auto"/>
        <w:rPr>
          <w:lang w:val="en-US"/>
        </w:rPr>
      </w:pPr>
    </w:p>
    <w:p w14:paraId="320B8F81" w14:textId="1A528BD5" w:rsidR="00FE2C2E" w:rsidRPr="003734AD" w:rsidRDefault="00ED5565" w:rsidP="00B54713">
      <w:pPr>
        <w:numPr>
          <w:ilvl w:val="0"/>
          <w:numId w:val="7"/>
        </w:numPr>
        <w:spacing w:line="480" w:lineRule="auto"/>
        <w:rPr>
          <w:lang w:val="en-US"/>
        </w:rPr>
      </w:pPr>
      <w:r>
        <w:rPr>
          <w:lang w:val="en-US"/>
        </w:rPr>
        <w:t>To prepare, aliquot</w:t>
      </w:r>
      <w:r w:rsidRPr="003734AD">
        <w:rPr>
          <w:lang w:val="en-US"/>
        </w:rPr>
        <w:t xml:space="preserve"> </w:t>
      </w:r>
      <w:r w:rsidR="00FE2C2E" w:rsidRPr="003734AD">
        <w:rPr>
          <w:lang w:val="en-US"/>
        </w:rPr>
        <w:t xml:space="preserve">995 </w:t>
      </w:r>
      <w:proofErr w:type="spellStart"/>
      <w:r w:rsidR="009E1B65" w:rsidRPr="003734AD">
        <w:rPr>
          <w:lang w:val="en-US"/>
        </w:rPr>
        <w:t>μL</w:t>
      </w:r>
      <w:proofErr w:type="spellEnd"/>
      <w:r w:rsidR="009E1B65" w:rsidRPr="003734AD">
        <w:rPr>
          <w:lang w:val="en-US"/>
        </w:rPr>
        <w:t xml:space="preserve"> </w:t>
      </w:r>
      <w:r w:rsidR="00FE2C2E" w:rsidRPr="003734AD">
        <w:rPr>
          <w:lang w:val="en-US"/>
        </w:rPr>
        <w:t xml:space="preserve">of Buffer A into a 1.5 </w:t>
      </w:r>
      <w:r w:rsidR="00500870">
        <w:rPr>
          <w:lang w:val="en-US"/>
        </w:rPr>
        <w:t>mL</w:t>
      </w:r>
      <w:r w:rsidR="00FE2C2E" w:rsidRPr="003734AD">
        <w:rPr>
          <w:lang w:val="en-US"/>
        </w:rPr>
        <w:t xml:space="preserve"> tube and add 5 </w:t>
      </w:r>
      <w:proofErr w:type="spellStart"/>
      <w:r w:rsidR="009E1B65" w:rsidRPr="003734AD">
        <w:rPr>
          <w:lang w:val="en-US"/>
        </w:rPr>
        <w:t>μL</w:t>
      </w:r>
      <w:proofErr w:type="spellEnd"/>
      <w:r w:rsidR="009E1B65" w:rsidRPr="003734AD">
        <w:rPr>
          <w:lang w:val="en-US"/>
        </w:rPr>
        <w:t xml:space="preserve"> </w:t>
      </w:r>
      <w:r w:rsidR="00FE2C2E" w:rsidRPr="003734AD">
        <w:rPr>
          <w:lang w:val="en-US"/>
        </w:rPr>
        <w:t>of 10</w:t>
      </w:r>
      <w:r w:rsidR="004F1040" w:rsidRPr="003734AD">
        <w:rPr>
          <w:lang w:val="en-US"/>
        </w:rPr>
        <w:t xml:space="preserve"> </w:t>
      </w:r>
      <w:r w:rsidR="00FE2C2E" w:rsidRPr="003734AD">
        <w:rPr>
          <w:lang w:val="en-US"/>
        </w:rPr>
        <w:t>% Triton-X 100 to the aliquot. Invert to mix.</w:t>
      </w:r>
      <w:r>
        <w:rPr>
          <w:lang w:val="en-US"/>
        </w:rPr>
        <w:t xml:space="preserve"> For Steps 2-</w:t>
      </w:r>
      <w:r w:rsidR="009950FD">
        <w:rPr>
          <w:lang w:val="en-US"/>
        </w:rPr>
        <w:t>3</w:t>
      </w:r>
      <w:r>
        <w:rPr>
          <w:lang w:val="en-US"/>
        </w:rPr>
        <w:t xml:space="preserve">, work in a </w:t>
      </w:r>
      <w:r w:rsidRPr="003734AD">
        <w:rPr>
          <w:lang w:val="en-US"/>
        </w:rPr>
        <w:t>4° C</w:t>
      </w:r>
      <w:r>
        <w:rPr>
          <w:lang w:val="en-US"/>
        </w:rPr>
        <w:t xml:space="preserve"> room.</w:t>
      </w:r>
    </w:p>
    <w:p w14:paraId="407851E4" w14:textId="7921E932" w:rsidR="00FE2C2E" w:rsidRPr="003734AD" w:rsidRDefault="00FE2C2E" w:rsidP="00B54713">
      <w:pPr>
        <w:numPr>
          <w:ilvl w:val="0"/>
          <w:numId w:val="7"/>
        </w:numPr>
        <w:spacing w:line="480" w:lineRule="auto"/>
        <w:rPr>
          <w:lang w:val="en-US"/>
        </w:rPr>
      </w:pPr>
      <w:r w:rsidRPr="003734AD">
        <w:rPr>
          <w:lang w:val="en-US"/>
        </w:rPr>
        <w:t>Carefully remove media</w:t>
      </w:r>
      <w:r w:rsidR="00326430" w:rsidRPr="003734AD">
        <w:rPr>
          <w:lang w:val="en-US"/>
        </w:rPr>
        <w:t xml:space="preserve"> (see Note </w:t>
      </w:r>
      <w:r w:rsidR="001E3AD8" w:rsidRPr="00186B5E">
        <w:rPr>
          <w:lang w:val="en-US"/>
        </w:rPr>
        <w:t>8</w:t>
      </w:r>
      <w:r w:rsidR="00326430" w:rsidRPr="003734AD">
        <w:rPr>
          <w:lang w:val="en-US"/>
        </w:rPr>
        <w:t>)</w:t>
      </w:r>
      <w:r w:rsidRPr="003734AD">
        <w:rPr>
          <w:lang w:val="en-US"/>
        </w:rPr>
        <w:t xml:space="preserve"> </w:t>
      </w:r>
      <w:r w:rsidR="00ED5565">
        <w:rPr>
          <w:lang w:val="en-US"/>
        </w:rPr>
        <w:t xml:space="preserve">from labelled cells </w:t>
      </w:r>
      <w:r w:rsidRPr="00186B5E">
        <w:rPr>
          <w:lang w:val="en-US"/>
        </w:rPr>
        <w:t>and add 200</w:t>
      </w:r>
      <w:r w:rsidRPr="003734AD">
        <w:rPr>
          <w:lang w:val="en-US"/>
        </w:rPr>
        <w:t xml:space="preserve"> </w:t>
      </w:r>
      <w:proofErr w:type="spellStart"/>
      <w:r w:rsidR="009E1B65" w:rsidRPr="003734AD">
        <w:rPr>
          <w:lang w:val="en-US"/>
        </w:rPr>
        <w:t>μL</w:t>
      </w:r>
      <w:proofErr w:type="spellEnd"/>
      <w:r w:rsidR="009E1B65" w:rsidRPr="003734AD">
        <w:rPr>
          <w:lang w:val="en-US"/>
        </w:rPr>
        <w:t xml:space="preserve"> </w:t>
      </w:r>
      <w:r w:rsidRPr="003734AD">
        <w:rPr>
          <w:lang w:val="en-US"/>
        </w:rPr>
        <w:t xml:space="preserve">of cold 1X Buffer A with Triton-X. Pipet up and down 5 times to resuspend, being careful to avoid creating bubbles. </w:t>
      </w:r>
    </w:p>
    <w:p w14:paraId="62EA7783" w14:textId="1F59AFBA" w:rsidR="00FE2C2E" w:rsidRPr="003734AD" w:rsidRDefault="00FE2C2E" w:rsidP="00B54713">
      <w:pPr>
        <w:numPr>
          <w:ilvl w:val="0"/>
          <w:numId w:val="7"/>
        </w:numPr>
        <w:spacing w:line="480" w:lineRule="auto"/>
        <w:rPr>
          <w:lang w:val="en-US"/>
        </w:rPr>
      </w:pPr>
      <w:r w:rsidRPr="003734AD">
        <w:rPr>
          <w:lang w:val="en-US"/>
        </w:rPr>
        <w:lastRenderedPageBreak/>
        <w:t xml:space="preserve">Incubate on ice for 7 minutes. Lay tube on ice in the cold </w:t>
      </w:r>
      <w:proofErr w:type="gramStart"/>
      <w:r w:rsidRPr="003734AD">
        <w:rPr>
          <w:lang w:val="en-US"/>
        </w:rPr>
        <w:t xml:space="preserve">room, </w:t>
      </w:r>
      <w:r w:rsidR="00133BBF">
        <w:rPr>
          <w:lang w:val="en-US"/>
        </w:rPr>
        <w:t>but</w:t>
      </w:r>
      <w:proofErr w:type="gramEnd"/>
      <w:r w:rsidR="00133BBF">
        <w:rPr>
          <w:lang w:val="en-US"/>
        </w:rPr>
        <w:t xml:space="preserve"> </w:t>
      </w:r>
      <w:r w:rsidR="004F1040" w:rsidRPr="003734AD">
        <w:rPr>
          <w:lang w:val="en-US"/>
        </w:rPr>
        <w:t xml:space="preserve">avoid </w:t>
      </w:r>
      <w:r w:rsidRPr="003734AD">
        <w:rPr>
          <w:lang w:val="en-US"/>
        </w:rPr>
        <w:t>bury</w:t>
      </w:r>
      <w:r w:rsidR="004F1040" w:rsidRPr="003734AD">
        <w:rPr>
          <w:lang w:val="en-US"/>
        </w:rPr>
        <w:t>ing</w:t>
      </w:r>
      <w:r w:rsidRPr="003734AD">
        <w:rPr>
          <w:lang w:val="en-US"/>
        </w:rPr>
        <w:t xml:space="preserve"> the tube in the ice (see Note </w:t>
      </w:r>
      <w:r w:rsidR="001E3AD8" w:rsidRPr="00186B5E">
        <w:rPr>
          <w:lang w:val="en-US"/>
        </w:rPr>
        <w:t>9</w:t>
      </w:r>
      <w:r w:rsidRPr="003734AD">
        <w:rPr>
          <w:lang w:val="en-US"/>
        </w:rPr>
        <w:t>).</w:t>
      </w:r>
    </w:p>
    <w:p w14:paraId="56941AD2" w14:textId="524DBE49" w:rsidR="00FE2C2E" w:rsidRPr="003734AD" w:rsidRDefault="00326430" w:rsidP="00B54713">
      <w:pPr>
        <w:numPr>
          <w:ilvl w:val="0"/>
          <w:numId w:val="7"/>
        </w:numPr>
        <w:spacing w:line="480" w:lineRule="auto"/>
        <w:rPr>
          <w:lang w:val="en-US"/>
        </w:rPr>
      </w:pPr>
      <w:r w:rsidRPr="003734AD">
        <w:rPr>
          <w:lang w:val="en-US"/>
        </w:rPr>
        <w:t>P</w:t>
      </w:r>
      <w:r w:rsidR="00FE2C2E" w:rsidRPr="003734AD">
        <w:rPr>
          <w:lang w:val="en-US"/>
        </w:rPr>
        <w:t>ellet nuclei by spinning at 1300</w:t>
      </w:r>
      <w:r w:rsidR="004F1040" w:rsidRPr="003734AD">
        <w:rPr>
          <w:lang w:val="en-US"/>
        </w:rPr>
        <w:t xml:space="preserve"> </w:t>
      </w:r>
      <w:r w:rsidR="00FE2C2E" w:rsidRPr="003734AD">
        <w:rPr>
          <w:i/>
          <w:iCs/>
          <w:lang w:val="en-US"/>
        </w:rPr>
        <w:t>g</w:t>
      </w:r>
      <w:r w:rsidR="00FE2C2E" w:rsidRPr="003734AD">
        <w:rPr>
          <w:lang w:val="en-US"/>
        </w:rPr>
        <w:t xml:space="preserve"> for 5 </w:t>
      </w:r>
      <w:r w:rsidR="00FF7049">
        <w:rPr>
          <w:lang w:val="en-US"/>
        </w:rPr>
        <w:t>minutes</w:t>
      </w:r>
      <w:r w:rsidR="00FE2C2E" w:rsidRPr="003734AD">
        <w:rPr>
          <w:lang w:val="en-US"/>
        </w:rPr>
        <w:t xml:space="preserve">, </w:t>
      </w:r>
      <w:r w:rsidR="00453692" w:rsidRPr="003734AD">
        <w:rPr>
          <w:lang w:val="en-US"/>
        </w:rPr>
        <w:t>4° C</w:t>
      </w:r>
      <w:r w:rsidR="00FE2C2E" w:rsidRPr="003734AD">
        <w:rPr>
          <w:lang w:val="en-US"/>
        </w:rPr>
        <w:t xml:space="preserve"> and carefully remove lysis buffer as </w:t>
      </w:r>
      <w:r w:rsidR="008354D9">
        <w:rPr>
          <w:lang w:val="en-US"/>
        </w:rPr>
        <w:t>in Step 3</w:t>
      </w:r>
      <w:r w:rsidR="00AC3FF2" w:rsidRPr="003734AD">
        <w:rPr>
          <w:lang w:val="en-US"/>
        </w:rPr>
        <w:t>, here using a P200</w:t>
      </w:r>
      <w:r w:rsidR="00FE2C2E" w:rsidRPr="003734AD">
        <w:rPr>
          <w:lang w:val="en-US"/>
        </w:rPr>
        <w:t xml:space="preserve"> </w:t>
      </w:r>
      <w:r w:rsidR="00AC3FF2" w:rsidRPr="003734AD">
        <w:rPr>
          <w:lang w:val="en-US"/>
        </w:rPr>
        <w:t>set to</w:t>
      </w:r>
      <w:r w:rsidR="00FE2C2E" w:rsidRPr="003734AD">
        <w:rPr>
          <w:lang w:val="en-US"/>
        </w:rPr>
        <w:t xml:space="preserve"> 198 </w:t>
      </w:r>
      <w:proofErr w:type="spellStart"/>
      <w:r w:rsidR="009E1B65" w:rsidRPr="003734AD">
        <w:rPr>
          <w:lang w:val="en-US"/>
        </w:rPr>
        <w:t>μL</w:t>
      </w:r>
      <w:proofErr w:type="spellEnd"/>
      <w:r w:rsidR="009E1B65" w:rsidRPr="003734AD">
        <w:rPr>
          <w:lang w:val="en-US"/>
        </w:rPr>
        <w:t xml:space="preserve"> </w:t>
      </w:r>
      <w:r w:rsidR="00AC3FF2" w:rsidRPr="003734AD">
        <w:rPr>
          <w:lang w:val="en-US"/>
        </w:rPr>
        <w:t>and</w:t>
      </w:r>
      <w:r w:rsidR="00FE2C2E" w:rsidRPr="003734AD">
        <w:rPr>
          <w:lang w:val="en-US"/>
        </w:rPr>
        <w:t xml:space="preserve"> gel-loading tips</w:t>
      </w:r>
      <w:r w:rsidR="00AC3FF2" w:rsidRPr="003734AD">
        <w:rPr>
          <w:lang w:val="en-US"/>
        </w:rPr>
        <w:t xml:space="preserve"> to aspirate </w:t>
      </w:r>
      <w:r w:rsidR="004F1040" w:rsidRPr="003734AD">
        <w:rPr>
          <w:lang w:val="en-US"/>
        </w:rPr>
        <w:t xml:space="preserve">all </w:t>
      </w:r>
      <w:r w:rsidR="00AC3FF2" w:rsidRPr="003734AD">
        <w:rPr>
          <w:lang w:val="en-US"/>
        </w:rPr>
        <w:t>supernatant.</w:t>
      </w:r>
    </w:p>
    <w:p w14:paraId="248A8493" w14:textId="13F05C23" w:rsidR="00A376F7" w:rsidRPr="003734AD" w:rsidRDefault="006367E7" w:rsidP="00B54713">
      <w:pPr>
        <w:numPr>
          <w:ilvl w:val="0"/>
          <w:numId w:val="7"/>
        </w:numPr>
        <w:spacing w:line="480" w:lineRule="auto"/>
        <w:rPr>
          <w:lang w:val="en-US"/>
        </w:rPr>
      </w:pPr>
      <w:r w:rsidRPr="003734AD">
        <w:rPr>
          <w:lang w:val="en-US"/>
        </w:rPr>
        <w:t>A</w:t>
      </w:r>
      <w:r w:rsidR="00FE2C2E" w:rsidRPr="003734AD">
        <w:rPr>
          <w:lang w:val="en-US"/>
        </w:rPr>
        <w:t>dd 100</w:t>
      </w:r>
      <w:r w:rsidR="009E1B65" w:rsidRPr="003734AD">
        <w:rPr>
          <w:lang w:val="en-US"/>
        </w:rPr>
        <w:t xml:space="preserve"> </w:t>
      </w:r>
      <w:proofErr w:type="spellStart"/>
      <w:r w:rsidR="009E1B65" w:rsidRPr="003734AD">
        <w:rPr>
          <w:lang w:val="en-US"/>
        </w:rPr>
        <w:t>μL</w:t>
      </w:r>
      <w:proofErr w:type="spellEnd"/>
      <w:r w:rsidR="009E1B65" w:rsidRPr="003734AD">
        <w:rPr>
          <w:lang w:val="en-US"/>
        </w:rPr>
        <w:t xml:space="preserve"> </w:t>
      </w:r>
      <w:r w:rsidR="00FE2C2E" w:rsidRPr="003734AD">
        <w:rPr>
          <w:lang w:val="en-US"/>
        </w:rPr>
        <w:t>of cold 1X lysis buffer</w:t>
      </w:r>
      <w:r w:rsidR="00A376F7" w:rsidRPr="003734AD">
        <w:rPr>
          <w:lang w:val="en-US"/>
        </w:rPr>
        <w:t xml:space="preserve"> and pipet up and down 10 times to resuspend, being careful to avoid creating bubbles</w:t>
      </w:r>
      <w:r w:rsidR="00FE2C2E" w:rsidRPr="003734AD">
        <w:rPr>
          <w:lang w:val="en-US"/>
        </w:rPr>
        <w:t xml:space="preserve">. </w:t>
      </w:r>
    </w:p>
    <w:p w14:paraId="083C7CE5" w14:textId="46AAA2C2" w:rsidR="00A376F7" w:rsidRPr="00186B5E" w:rsidRDefault="00FE2C2E" w:rsidP="00B54713">
      <w:pPr>
        <w:numPr>
          <w:ilvl w:val="0"/>
          <w:numId w:val="7"/>
        </w:numPr>
        <w:spacing w:line="480" w:lineRule="auto"/>
        <w:rPr>
          <w:lang w:val="en-US"/>
        </w:rPr>
      </w:pPr>
      <w:r w:rsidRPr="003734AD">
        <w:rPr>
          <w:lang w:val="en-US"/>
        </w:rPr>
        <w:t xml:space="preserve">Split </w:t>
      </w:r>
      <w:r w:rsidR="00A376F7" w:rsidRPr="003734AD">
        <w:rPr>
          <w:lang w:val="en-US"/>
        </w:rPr>
        <w:t xml:space="preserve">sample </w:t>
      </w:r>
      <w:r w:rsidRPr="003734AD">
        <w:rPr>
          <w:lang w:val="en-US"/>
        </w:rPr>
        <w:t xml:space="preserve">into 2 </w:t>
      </w:r>
      <w:r w:rsidR="00673BDD">
        <w:rPr>
          <w:lang w:val="en-US"/>
        </w:rPr>
        <w:t xml:space="preserve">1.5 </w:t>
      </w:r>
      <w:r w:rsidR="00500870">
        <w:rPr>
          <w:lang w:val="en-US"/>
        </w:rPr>
        <w:t>mL</w:t>
      </w:r>
      <w:r w:rsidR="00673BDD">
        <w:rPr>
          <w:lang w:val="en-US"/>
        </w:rPr>
        <w:t xml:space="preserve"> </w:t>
      </w:r>
      <w:r w:rsidRPr="003734AD">
        <w:rPr>
          <w:lang w:val="en-US"/>
        </w:rPr>
        <w:t>low-binding tubes</w:t>
      </w:r>
      <w:r w:rsidR="00A376F7" w:rsidRPr="003734AD">
        <w:rPr>
          <w:lang w:val="en-US"/>
        </w:rPr>
        <w:t xml:space="preserve"> each containing</w:t>
      </w:r>
      <w:r w:rsidRPr="003734AD">
        <w:rPr>
          <w:lang w:val="en-US"/>
        </w:rPr>
        <w:t xml:space="preserve"> 50 </w:t>
      </w:r>
      <w:proofErr w:type="spellStart"/>
      <w:r w:rsidR="009E1B65" w:rsidRPr="003734AD">
        <w:rPr>
          <w:lang w:val="en-US"/>
        </w:rPr>
        <w:t>μL</w:t>
      </w:r>
      <w:proofErr w:type="spellEnd"/>
      <w:r w:rsidR="009E1B65" w:rsidRPr="003734AD">
        <w:rPr>
          <w:lang w:val="en-US"/>
        </w:rPr>
        <w:t xml:space="preserve"> </w:t>
      </w:r>
      <w:r w:rsidR="00A376F7" w:rsidRPr="003734AD">
        <w:rPr>
          <w:lang w:val="en-US"/>
        </w:rPr>
        <w:t xml:space="preserve">lysate </w:t>
      </w:r>
      <w:r w:rsidRPr="003734AD">
        <w:rPr>
          <w:lang w:val="en-US"/>
        </w:rPr>
        <w:t>(</w:t>
      </w:r>
      <w:r w:rsidR="00A376F7" w:rsidRPr="00186B5E">
        <w:rPr>
          <w:lang w:val="en-US"/>
        </w:rPr>
        <w:t xml:space="preserve">equivalent to </w:t>
      </w:r>
      <w:r w:rsidR="009E7C09" w:rsidRPr="00186B5E">
        <w:rPr>
          <w:lang w:val="en-US"/>
        </w:rPr>
        <w:t>50</w:t>
      </w:r>
      <w:r w:rsidR="009E7C09">
        <w:rPr>
          <w:lang w:val="en-US"/>
        </w:rPr>
        <w:t>,000</w:t>
      </w:r>
      <w:r w:rsidR="009E7C09" w:rsidRPr="00186B5E">
        <w:rPr>
          <w:lang w:val="en-US"/>
        </w:rPr>
        <w:t xml:space="preserve"> </w:t>
      </w:r>
      <w:r w:rsidRPr="00186B5E">
        <w:rPr>
          <w:lang w:val="en-US"/>
        </w:rPr>
        <w:t xml:space="preserve">cells) each. </w:t>
      </w:r>
    </w:p>
    <w:p w14:paraId="45F4761C" w14:textId="4B013434" w:rsidR="00FE2C2E" w:rsidRPr="00186B5E" w:rsidRDefault="00FE2C2E" w:rsidP="00B54713">
      <w:pPr>
        <w:numPr>
          <w:ilvl w:val="0"/>
          <w:numId w:val="7"/>
        </w:numPr>
        <w:spacing w:line="480" w:lineRule="auto"/>
        <w:rPr>
          <w:lang w:val="en-US"/>
        </w:rPr>
      </w:pPr>
      <w:r w:rsidRPr="00186B5E">
        <w:rPr>
          <w:lang w:val="en-US"/>
        </w:rPr>
        <w:t>Vortex samples for 10 seconds</w:t>
      </w:r>
      <w:r w:rsidR="00A376F7" w:rsidRPr="00186B5E">
        <w:rPr>
          <w:lang w:val="en-US"/>
        </w:rPr>
        <w:t xml:space="preserve"> on medium-high strength.</w:t>
      </w:r>
    </w:p>
    <w:p w14:paraId="4E63DE79" w14:textId="684E7F57" w:rsidR="00FE2C2E" w:rsidRPr="00186B5E" w:rsidRDefault="00FE2C2E" w:rsidP="00B54713">
      <w:pPr>
        <w:numPr>
          <w:ilvl w:val="0"/>
          <w:numId w:val="7"/>
        </w:numPr>
        <w:spacing w:line="480" w:lineRule="auto"/>
        <w:rPr>
          <w:lang w:val="en-US"/>
        </w:rPr>
      </w:pPr>
      <w:r w:rsidRPr="00186B5E">
        <w:rPr>
          <w:lang w:val="en-US"/>
        </w:rPr>
        <w:t xml:space="preserve">Incubate on ice for 15 minutes </w:t>
      </w:r>
      <w:r w:rsidR="00A376F7" w:rsidRPr="00186B5E">
        <w:rPr>
          <w:lang w:val="en-US"/>
        </w:rPr>
        <w:t xml:space="preserve">at room temperature </w:t>
      </w:r>
      <w:r w:rsidRPr="00186B5E">
        <w:rPr>
          <w:lang w:val="en-US"/>
        </w:rPr>
        <w:t>(bury tubes in ice).</w:t>
      </w:r>
    </w:p>
    <w:p w14:paraId="685A9AAD" w14:textId="0B89CC17" w:rsidR="00FE2C2E" w:rsidRPr="00186B5E" w:rsidRDefault="00FE2C2E" w:rsidP="00B54713">
      <w:pPr>
        <w:numPr>
          <w:ilvl w:val="0"/>
          <w:numId w:val="7"/>
        </w:numPr>
        <w:spacing w:line="480" w:lineRule="auto"/>
        <w:rPr>
          <w:lang w:val="en-US"/>
        </w:rPr>
      </w:pPr>
      <w:r w:rsidRPr="00186B5E">
        <w:rPr>
          <w:lang w:val="en-US"/>
        </w:rPr>
        <w:t xml:space="preserve">After incubation, vortex tubes for 10 seconds at </w:t>
      </w:r>
      <w:r w:rsidR="00A376F7" w:rsidRPr="00186B5E">
        <w:rPr>
          <w:lang w:val="en-US"/>
        </w:rPr>
        <w:t>medium-high strength</w:t>
      </w:r>
      <w:r w:rsidRPr="00186B5E">
        <w:rPr>
          <w:lang w:val="en-US"/>
        </w:rPr>
        <w:t xml:space="preserve"> again. Pellet nuclei by spinning at 600</w:t>
      </w:r>
      <w:r w:rsidR="00FF7049">
        <w:rPr>
          <w:lang w:val="en-US"/>
        </w:rPr>
        <w:t xml:space="preserve"> </w:t>
      </w:r>
      <w:r w:rsidRPr="00186B5E">
        <w:rPr>
          <w:i/>
          <w:iCs/>
          <w:lang w:val="en-US"/>
        </w:rPr>
        <w:t>g</w:t>
      </w:r>
      <w:r w:rsidRPr="00186B5E">
        <w:rPr>
          <w:lang w:val="en-US"/>
        </w:rPr>
        <w:t xml:space="preserve"> for 10 </w:t>
      </w:r>
      <w:r w:rsidR="00FF7049">
        <w:rPr>
          <w:lang w:val="en-US"/>
        </w:rPr>
        <w:t>minutes</w:t>
      </w:r>
      <w:r w:rsidRPr="00186B5E">
        <w:rPr>
          <w:lang w:val="en-US"/>
        </w:rPr>
        <w:t xml:space="preserve">, </w:t>
      </w:r>
      <w:r w:rsidR="00453692" w:rsidRPr="00186B5E">
        <w:rPr>
          <w:lang w:val="en-US"/>
        </w:rPr>
        <w:t>4° C</w:t>
      </w:r>
      <w:r w:rsidRPr="00186B5E">
        <w:rPr>
          <w:lang w:val="en-US"/>
        </w:rPr>
        <w:t xml:space="preserve"> and carefully remove lysis buffer as </w:t>
      </w:r>
      <w:r w:rsidR="008354D9">
        <w:rPr>
          <w:lang w:val="en-US"/>
        </w:rPr>
        <w:t>in Steps 3 and 5</w:t>
      </w:r>
      <w:r w:rsidR="00A376F7" w:rsidRPr="00186B5E">
        <w:rPr>
          <w:lang w:val="en-US"/>
        </w:rPr>
        <w:t xml:space="preserve">, </w:t>
      </w:r>
      <w:r w:rsidR="007B1F4D">
        <w:rPr>
          <w:lang w:val="en-US"/>
        </w:rPr>
        <w:t xml:space="preserve">here </w:t>
      </w:r>
      <w:r w:rsidR="00A376F7" w:rsidRPr="00186B5E">
        <w:rPr>
          <w:lang w:val="en-US"/>
        </w:rPr>
        <w:t xml:space="preserve">using a P200 set </w:t>
      </w:r>
      <w:r w:rsidRPr="00186B5E">
        <w:rPr>
          <w:lang w:val="en-US"/>
        </w:rPr>
        <w:t xml:space="preserve">at 48 </w:t>
      </w:r>
      <w:proofErr w:type="spellStart"/>
      <w:r w:rsidR="009E1B65" w:rsidRPr="00186B5E">
        <w:rPr>
          <w:lang w:val="en-US"/>
        </w:rPr>
        <w:t>μL</w:t>
      </w:r>
      <w:proofErr w:type="spellEnd"/>
      <w:r w:rsidR="009E1B65" w:rsidRPr="00186B5E">
        <w:rPr>
          <w:lang w:val="en-US"/>
        </w:rPr>
        <w:t xml:space="preserve"> </w:t>
      </w:r>
      <w:r w:rsidR="00A376F7" w:rsidRPr="00186B5E">
        <w:rPr>
          <w:lang w:val="en-US"/>
        </w:rPr>
        <w:t>and</w:t>
      </w:r>
      <w:r w:rsidRPr="00186B5E">
        <w:rPr>
          <w:lang w:val="en-US"/>
        </w:rPr>
        <w:t xml:space="preserve"> gel-loading tips</w:t>
      </w:r>
      <w:r w:rsidR="00A376F7" w:rsidRPr="00186B5E">
        <w:rPr>
          <w:lang w:val="en-US"/>
        </w:rPr>
        <w:t xml:space="preserve"> to aspirate </w:t>
      </w:r>
      <w:r w:rsidR="002657C9" w:rsidRPr="00186B5E">
        <w:rPr>
          <w:lang w:val="en-US"/>
        </w:rPr>
        <w:t xml:space="preserve">all </w:t>
      </w:r>
      <w:r w:rsidR="00A376F7" w:rsidRPr="00186B5E">
        <w:rPr>
          <w:lang w:val="en-US"/>
        </w:rPr>
        <w:t>supernatant</w:t>
      </w:r>
      <w:r w:rsidRPr="00186B5E">
        <w:rPr>
          <w:lang w:val="en-US"/>
        </w:rPr>
        <w:t>.</w:t>
      </w:r>
    </w:p>
    <w:p w14:paraId="3569AC81" w14:textId="77777777" w:rsidR="00FE2C2E" w:rsidRPr="00186B5E" w:rsidRDefault="00FE2C2E" w:rsidP="00B54713">
      <w:pPr>
        <w:spacing w:line="480" w:lineRule="auto"/>
        <w:rPr>
          <w:lang w:val="en-US"/>
        </w:rPr>
      </w:pPr>
    </w:p>
    <w:p w14:paraId="619C911B" w14:textId="5E9724A1" w:rsidR="0005374B" w:rsidRPr="00186B5E" w:rsidRDefault="0005374B" w:rsidP="00B54713">
      <w:pPr>
        <w:spacing w:line="480" w:lineRule="auto"/>
        <w:rPr>
          <w:lang w:val="en-US"/>
        </w:rPr>
      </w:pPr>
      <w:r w:rsidRPr="00186B5E">
        <w:rPr>
          <w:lang w:val="en-US"/>
        </w:rPr>
        <w:t xml:space="preserve">3.3 Transposase Digestion </w:t>
      </w:r>
    </w:p>
    <w:p w14:paraId="771D5B40" w14:textId="18D87FF0" w:rsidR="00422DB0" w:rsidRPr="00186B5E" w:rsidRDefault="00422DB0" w:rsidP="00B54713">
      <w:pPr>
        <w:numPr>
          <w:ilvl w:val="0"/>
          <w:numId w:val="10"/>
        </w:numPr>
        <w:spacing w:line="480" w:lineRule="auto"/>
      </w:pPr>
      <w:r w:rsidRPr="00186B5E">
        <w:rPr>
          <w:lang w:val="en-US"/>
        </w:rPr>
        <w:t xml:space="preserve">Combine 2.5 </w:t>
      </w:r>
      <w:r w:rsidRPr="00186B5E">
        <w:rPr>
          <w:lang w:val="el-GR"/>
        </w:rPr>
        <w:t>μ</w:t>
      </w:r>
      <w:r w:rsidRPr="00186B5E">
        <w:rPr>
          <w:lang w:val="en-US"/>
        </w:rPr>
        <w:t xml:space="preserve">L 2XTD buffer and 2.5 </w:t>
      </w:r>
      <w:r w:rsidRPr="00186B5E">
        <w:rPr>
          <w:lang w:val="el-GR"/>
        </w:rPr>
        <w:t>μ</w:t>
      </w:r>
      <w:r w:rsidRPr="00186B5E">
        <w:rPr>
          <w:lang w:val="en-US"/>
        </w:rPr>
        <w:t>L transposase (TDE1) (</w:t>
      </w:r>
      <w:r w:rsidR="003A4C31">
        <w:rPr>
          <w:lang w:val="en-US"/>
        </w:rPr>
        <w:t>from Illumina kit</w:t>
      </w:r>
      <w:r w:rsidRPr="00186B5E">
        <w:rPr>
          <w:lang w:val="en-US"/>
        </w:rPr>
        <w:t>)</w:t>
      </w:r>
      <w:r w:rsidR="008F03DE">
        <w:rPr>
          <w:lang w:val="en-US"/>
        </w:rPr>
        <w:t xml:space="preserve"> per </w:t>
      </w:r>
      <w:r w:rsidRPr="00186B5E">
        <w:rPr>
          <w:lang w:val="en-US"/>
        </w:rPr>
        <w:t>tube or as a master</w:t>
      </w:r>
      <w:r w:rsidR="00730BBC">
        <w:rPr>
          <w:lang w:val="en-US"/>
        </w:rPr>
        <w:t xml:space="preserve"> </w:t>
      </w:r>
      <w:r w:rsidRPr="00186B5E">
        <w:rPr>
          <w:lang w:val="en-US"/>
        </w:rPr>
        <w:t>mix and aliquot into tubes on ice.</w:t>
      </w:r>
    </w:p>
    <w:p w14:paraId="46A03044" w14:textId="7DC806D7" w:rsidR="00422DB0" w:rsidRPr="00186B5E" w:rsidRDefault="00422DB0" w:rsidP="00B54713">
      <w:pPr>
        <w:numPr>
          <w:ilvl w:val="0"/>
          <w:numId w:val="10"/>
        </w:numPr>
        <w:spacing w:line="480" w:lineRule="auto"/>
      </w:pPr>
      <w:r w:rsidRPr="00186B5E">
        <w:rPr>
          <w:lang w:val="en-US"/>
        </w:rPr>
        <w:t>Pipet up and down 10 times to resuspend. Vortex on medium-high strength for 10 seconds.</w:t>
      </w:r>
    </w:p>
    <w:p w14:paraId="4F165A7C" w14:textId="40675277" w:rsidR="00422DB0" w:rsidRPr="00186B5E" w:rsidRDefault="00422DB0" w:rsidP="00B54713">
      <w:pPr>
        <w:numPr>
          <w:ilvl w:val="0"/>
          <w:numId w:val="10"/>
        </w:numPr>
        <w:spacing w:line="480" w:lineRule="auto"/>
        <w:rPr>
          <w:lang w:val="en-US"/>
        </w:rPr>
      </w:pPr>
      <w:r w:rsidRPr="00186B5E">
        <w:rPr>
          <w:lang w:val="en-US"/>
        </w:rPr>
        <w:t xml:space="preserve">Incubate for exactly 30 </w:t>
      </w:r>
      <w:r w:rsidR="00FF7049">
        <w:rPr>
          <w:lang w:val="en-US"/>
        </w:rPr>
        <w:t>minutes</w:t>
      </w:r>
      <w:r w:rsidRPr="00186B5E">
        <w:rPr>
          <w:lang w:val="en-US"/>
        </w:rPr>
        <w:t xml:space="preserve"> at 37 °C in a thermocycler shaking at 1200 rpm.</w:t>
      </w:r>
    </w:p>
    <w:p w14:paraId="2B1DDD20" w14:textId="23077FDF" w:rsidR="00422DB0" w:rsidRPr="00186B5E" w:rsidRDefault="00422DB0" w:rsidP="00B54713">
      <w:pPr>
        <w:numPr>
          <w:ilvl w:val="0"/>
          <w:numId w:val="10"/>
        </w:numPr>
        <w:spacing w:line="480" w:lineRule="auto"/>
        <w:rPr>
          <w:lang w:val="en-US"/>
        </w:rPr>
      </w:pPr>
      <w:r w:rsidRPr="00186B5E">
        <w:rPr>
          <w:lang w:val="en-US"/>
        </w:rPr>
        <w:t xml:space="preserve">After incubation, combine the two transposase digestions from each sample into one </w:t>
      </w:r>
      <w:r w:rsidR="003D6AB0">
        <w:rPr>
          <w:lang w:val="en-US"/>
        </w:rPr>
        <w:t xml:space="preserve">1.5 </w:t>
      </w:r>
      <w:r w:rsidR="00500870">
        <w:rPr>
          <w:lang w:val="en-US"/>
        </w:rPr>
        <w:t>mL</w:t>
      </w:r>
      <w:r w:rsidR="003D6AB0">
        <w:rPr>
          <w:lang w:val="en-US"/>
        </w:rPr>
        <w:t xml:space="preserve"> </w:t>
      </w:r>
      <w:r w:rsidR="00F67D82">
        <w:rPr>
          <w:lang w:val="en-US"/>
        </w:rPr>
        <w:t xml:space="preserve">low-binding </w:t>
      </w:r>
      <w:r w:rsidRPr="00186B5E">
        <w:rPr>
          <w:lang w:val="en-US"/>
        </w:rPr>
        <w:t>tube (final volume: 10 ul).</w:t>
      </w:r>
    </w:p>
    <w:p w14:paraId="2EEAA13A" w14:textId="1D9F2F8C" w:rsidR="00422DB0" w:rsidRPr="00186B5E" w:rsidRDefault="00422DB0" w:rsidP="00B54713">
      <w:pPr>
        <w:numPr>
          <w:ilvl w:val="0"/>
          <w:numId w:val="10"/>
        </w:numPr>
        <w:spacing w:line="480" w:lineRule="auto"/>
        <w:rPr>
          <w:lang w:val="en-US"/>
        </w:rPr>
      </w:pPr>
      <w:r w:rsidRPr="00186B5E">
        <w:rPr>
          <w:lang w:val="en-US"/>
        </w:rPr>
        <w:lastRenderedPageBreak/>
        <w:t xml:space="preserve">Add 90 </w:t>
      </w:r>
      <w:proofErr w:type="spellStart"/>
      <w:r w:rsidR="009E1B65" w:rsidRPr="00186B5E">
        <w:rPr>
          <w:lang w:val="en-US"/>
        </w:rPr>
        <w:t>μL</w:t>
      </w:r>
      <w:proofErr w:type="spellEnd"/>
      <w:r w:rsidR="009E1B65" w:rsidRPr="00186B5E">
        <w:rPr>
          <w:lang w:val="en-US"/>
        </w:rPr>
        <w:t xml:space="preserve"> </w:t>
      </w:r>
      <w:r w:rsidRPr="00186B5E">
        <w:rPr>
          <w:lang w:val="en-US"/>
        </w:rPr>
        <w:t>TSB to the combined digestions (final volume: 100 ul).</w:t>
      </w:r>
    </w:p>
    <w:p w14:paraId="7C6A84C3" w14:textId="5448684E" w:rsidR="00422DB0" w:rsidRPr="00186B5E" w:rsidRDefault="00422DB0" w:rsidP="00B54713">
      <w:pPr>
        <w:numPr>
          <w:ilvl w:val="0"/>
          <w:numId w:val="10"/>
        </w:numPr>
        <w:spacing w:line="480" w:lineRule="auto"/>
        <w:rPr>
          <w:lang w:val="en-US"/>
        </w:rPr>
      </w:pPr>
      <w:r w:rsidRPr="00186B5E">
        <w:rPr>
          <w:lang w:val="en-US"/>
        </w:rPr>
        <w:t xml:space="preserve">Purify with Qiagen </w:t>
      </w:r>
      <w:proofErr w:type="spellStart"/>
      <w:r w:rsidRPr="00186B5E">
        <w:rPr>
          <w:lang w:val="en-US"/>
        </w:rPr>
        <w:t>MinElute</w:t>
      </w:r>
      <w:proofErr w:type="spellEnd"/>
      <w:r w:rsidRPr="00186B5E">
        <w:rPr>
          <w:lang w:val="en-US"/>
        </w:rPr>
        <w:t xml:space="preserve"> PCR Purification Kit. To elute, add 80 </w:t>
      </w:r>
      <w:proofErr w:type="spellStart"/>
      <w:r w:rsidR="009E1B65" w:rsidRPr="00186B5E">
        <w:rPr>
          <w:lang w:val="en-US"/>
        </w:rPr>
        <w:t>μL</w:t>
      </w:r>
      <w:proofErr w:type="spellEnd"/>
      <w:r w:rsidR="009E1B65" w:rsidRPr="00186B5E">
        <w:rPr>
          <w:lang w:val="en-US"/>
        </w:rPr>
        <w:t xml:space="preserve"> </w:t>
      </w:r>
      <w:r w:rsidRPr="00186B5E">
        <w:rPr>
          <w:lang w:val="en-US"/>
        </w:rPr>
        <w:t xml:space="preserve">PCR-grade H2O to columns and </w:t>
      </w:r>
      <w:r w:rsidRPr="003734AD">
        <w:rPr>
          <w:lang w:val="en-US"/>
        </w:rPr>
        <w:t>incubate for 5 minutes at RT. Spin at max. speed for 1 minute and then re-elute samples by adding the eluate back onto its respective column and incubating for a further 5 minutes at RT. Spin at max. speed for 1 minute and proceed to Click</w:t>
      </w:r>
      <w:r w:rsidR="004B026A">
        <w:rPr>
          <w:lang w:val="en-US"/>
        </w:rPr>
        <w:t xml:space="preserve"> </w:t>
      </w:r>
      <w:proofErr w:type="spellStart"/>
      <w:r w:rsidR="004B026A">
        <w:rPr>
          <w:lang w:val="en-US"/>
        </w:rPr>
        <w:t>Biotinylation</w:t>
      </w:r>
      <w:proofErr w:type="spellEnd"/>
      <w:r w:rsidRPr="003734AD">
        <w:rPr>
          <w:lang w:val="en-US"/>
        </w:rPr>
        <w:t xml:space="preserve"> </w:t>
      </w:r>
      <w:r w:rsidR="0029560E" w:rsidRPr="003734AD">
        <w:rPr>
          <w:lang w:val="en-US"/>
        </w:rPr>
        <w:t xml:space="preserve">(total volume, accounting for loss: approximately 78 ul) </w:t>
      </w:r>
      <w:r w:rsidRPr="003734AD">
        <w:rPr>
          <w:lang w:val="en-US"/>
        </w:rPr>
        <w:t xml:space="preserve">(see Note </w:t>
      </w:r>
      <w:r w:rsidR="001E3AD8" w:rsidRPr="003734AD">
        <w:rPr>
          <w:lang w:val="en-US"/>
        </w:rPr>
        <w:t>10</w:t>
      </w:r>
      <w:r w:rsidRPr="003734AD">
        <w:rPr>
          <w:lang w:val="en-US"/>
        </w:rPr>
        <w:t>)</w:t>
      </w:r>
    </w:p>
    <w:p w14:paraId="4E9603CB" w14:textId="77777777" w:rsidR="00422DB0" w:rsidRPr="003734AD" w:rsidRDefault="00422DB0" w:rsidP="00B54713">
      <w:pPr>
        <w:spacing w:line="480" w:lineRule="auto"/>
      </w:pPr>
    </w:p>
    <w:p w14:paraId="44441A18" w14:textId="78D658C4" w:rsidR="0005374B" w:rsidRPr="003734AD" w:rsidRDefault="0005374B" w:rsidP="00B54713">
      <w:pPr>
        <w:spacing w:line="480" w:lineRule="auto"/>
        <w:rPr>
          <w:lang w:val="en-US"/>
        </w:rPr>
      </w:pPr>
      <w:r w:rsidRPr="003734AD">
        <w:rPr>
          <w:lang w:val="en-US"/>
        </w:rPr>
        <w:t xml:space="preserve">3.4 Click </w:t>
      </w:r>
      <w:proofErr w:type="spellStart"/>
      <w:r w:rsidRPr="003734AD">
        <w:rPr>
          <w:lang w:val="en-US"/>
        </w:rPr>
        <w:t>Biotinylation</w:t>
      </w:r>
      <w:proofErr w:type="spellEnd"/>
      <w:r w:rsidRPr="003734AD">
        <w:rPr>
          <w:lang w:val="en-US"/>
        </w:rPr>
        <w:t xml:space="preserve"> </w:t>
      </w:r>
    </w:p>
    <w:p w14:paraId="2DE49618" w14:textId="3376A8B0" w:rsidR="00EE13FD" w:rsidRPr="003734AD" w:rsidRDefault="00A2017E" w:rsidP="00B54713">
      <w:pPr>
        <w:pStyle w:val="ListParagraph"/>
        <w:numPr>
          <w:ilvl w:val="0"/>
          <w:numId w:val="10"/>
        </w:numPr>
        <w:spacing w:line="480" w:lineRule="auto"/>
        <w:rPr>
          <w:lang w:val="en-US"/>
        </w:rPr>
      </w:pPr>
      <w:r w:rsidRPr="00186B5E">
        <w:rPr>
          <w:lang w:val="en-US"/>
        </w:rPr>
        <w:t xml:space="preserve">Prepare THPTA-CuSO4 premix by mixing 1 </w:t>
      </w:r>
      <w:proofErr w:type="spellStart"/>
      <w:r w:rsidR="009E1B65" w:rsidRPr="009A6999">
        <w:rPr>
          <w:lang w:val="en-US"/>
        </w:rPr>
        <w:t>μL</w:t>
      </w:r>
      <w:proofErr w:type="spellEnd"/>
      <w:r w:rsidR="009E1B65" w:rsidRPr="009A6999">
        <w:rPr>
          <w:lang w:val="en-US"/>
        </w:rPr>
        <w:t xml:space="preserve"> </w:t>
      </w:r>
      <w:r w:rsidRPr="003734AD">
        <w:rPr>
          <w:lang w:val="en-US"/>
        </w:rPr>
        <w:t xml:space="preserve">50 mM THPTA and 0.1 </w:t>
      </w:r>
      <w:proofErr w:type="spellStart"/>
      <w:r w:rsidR="009E1B65" w:rsidRPr="003734AD">
        <w:rPr>
          <w:lang w:val="en-US"/>
        </w:rPr>
        <w:t>μL</w:t>
      </w:r>
      <w:proofErr w:type="spellEnd"/>
      <w:r w:rsidR="009E1B65" w:rsidRPr="003734AD">
        <w:rPr>
          <w:lang w:val="en-US"/>
        </w:rPr>
        <w:t xml:space="preserve"> </w:t>
      </w:r>
      <w:r w:rsidRPr="003734AD">
        <w:rPr>
          <w:lang w:val="en-US"/>
        </w:rPr>
        <w:t>100 mM CuSO4</w:t>
      </w:r>
      <w:r w:rsidR="008F03DE">
        <w:rPr>
          <w:lang w:val="en-US"/>
        </w:rPr>
        <w:t xml:space="preserve"> per</w:t>
      </w:r>
      <w:r w:rsidRPr="003734AD">
        <w:rPr>
          <w:lang w:val="en-US"/>
        </w:rPr>
        <w:t xml:space="preserve"> sample in a separate</w:t>
      </w:r>
      <w:r w:rsidR="00FF7049">
        <w:rPr>
          <w:lang w:val="en-US"/>
        </w:rPr>
        <w:t xml:space="preserve"> 1.5 mL low-binding</w:t>
      </w:r>
      <w:r w:rsidRPr="003734AD">
        <w:rPr>
          <w:lang w:val="en-US"/>
        </w:rPr>
        <w:t xml:space="preserve"> tube</w:t>
      </w:r>
      <w:r w:rsidR="006C5483" w:rsidRPr="003734AD">
        <w:rPr>
          <w:lang w:val="en-US"/>
        </w:rPr>
        <w:t>.</w:t>
      </w:r>
    </w:p>
    <w:p w14:paraId="10000DBA" w14:textId="098DB1BD" w:rsidR="00EE13FD" w:rsidRPr="003734AD" w:rsidRDefault="00EE13FD" w:rsidP="00B54713">
      <w:pPr>
        <w:pStyle w:val="ListParagraph"/>
        <w:numPr>
          <w:ilvl w:val="0"/>
          <w:numId w:val="10"/>
        </w:numPr>
        <w:spacing w:line="480" w:lineRule="auto"/>
        <w:rPr>
          <w:lang w:val="en-US"/>
        </w:rPr>
      </w:pPr>
      <w:r w:rsidRPr="003734AD">
        <w:rPr>
          <w:lang w:val="en-US"/>
        </w:rPr>
        <w:t>P</w:t>
      </w:r>
      <w:r w:rsidR="00A2017E" w:rsidRPr="003734AD">
        <w:rPr>
          <w:lang w:val="en-US"/>
        </w:rPr>
        <w:t xml:space="preserve">repare 10X buffer additive by mixing 1 </w:t>
      </w:r>
      <w:proofErr w:type="spellStart"/>
      <w:r w:rsidR="009E1B65" w:rsidRPr="003734AD">
        <w:rPr>
          <w:lang w:val="en-US"/>
        </w:rPr>
        <w:t>μL</w:t>
      </w:r>
      <w:proofErr w:type="spellEnd"/>
      <w:r w:rsidR="009E1B65" w:rsidRPr="003734AD">
        <w:rPr>
          <w:lang w:val="en-US"/>
        </w:rPr>
        <w:t xml:space="preserve"> </w:t>
      </w:r>
      <w:r w:rsidR="00A2017E" w:rsidRPr="003734AD">
        <w:rPr>
          <w:lang w:val="en-US"/>
        </w:rPr>
        <w:t xml:space="preserve">100X buffer additive and 9 </w:t>
      </w:r>
      <w:proofErr w:type="spellStart"/>
      <w:r w:rsidR="009E1B65" w:rsidRPr="003734AD">
        <w:rPr>
          <w:lang w:val="en-US"/>
        </w:rPr>
        <w:t>μL</w:t>
      </w:r>
      <w:proofErr w:type="spellEnd"/>
      <w:r w:rsidR="009E1B65" w:rsidRPr="003734AD">
        <w:rPr>
          <w:lang w:val="en-US"/>
        </w:rPr>
        <w:t xml:space="preserve"> </w:t>
      </w:r>
      <w:r w:rsidR="00A2017E" w:rsidRPr="003734AD">
        <w:rPr>
          <w:lang w:val="en-US"/>
        </w:rPr>
        <w:t>PCR-grade H2O</w:t>
      </w:r>
      <w:r w:rsidR="008F03DE">
        <w:rPr>
          <w:lang w:val="en-US"/>
        </w:rPr>
        <w:t xml:space="preserve"> per </w:t>
      </w:r>
      <w:r w:rsidR="00A2017E" w:rsidRPr="003734AD">
        <w:rPr>
          <w:lang w:val="en-US"/>
        </w:rPr>
        <w:t>sample in a separate tube.</w:t>
      </w:r>
    </w:p>
    <w:p w14:paraId="5D16127E" w14:textId="3A545CB1" w:rsidR="00EE13FD" w:rsidRPr="00186B5E" w:rsidRDefault="00E86DBB" w:rsidP="00B54713">
      <w:pPr>
        <w:pStyle w:val="ListParagraph"/>
        <w:numPr>
          <w:ilvl w:val="0"/>
          <w:numId w:val="10"/>
        </w:numPr>
        <w:spacing w:line="480" w:lineRule="auto"/>
        <w:rPr>
          <w:lang w:val="en-US"/>
        </w:rPr>
      </w:pPr>
      <w:r w:rsidRPr="003734AD">
        <w:rPr>
          <w:lang w:val="en-US"/>
        </w:rPr>
        <w:t xml:space="preserve">Set up the </w:t>
      </w:r>
      <w:r w:rsidR="004B026A">
        <w:rPr>
          <w:lang w:val="en-US"/>
        </w:rPr>
        <w:t>c</w:t>
      </w:r>
      <w:r w:rsidRPr="003734AD">
        <w:rPr>
          <w:lang w:val="en-US"/>
        </w:rPr>
        <w:t xml:space="preserve">lick reaction by adding the reagents to the purified DNA in the following order: </w:t>
      </w:r>
      <w:r w:rsidR="00A2017E" w:rsidRPr="003734AD">
        <w:rPr>
          <w:lang w:val="en-US"/>
        </w:rPr>
        <w:t xml:space="preserve">10 </w:t>
      </w:r>
      <w:proofErr w:type="spellStart"/>
      <w:r w:rsidR="009E1B65" w:rsidRPr="003734AD">
        <w:rPr>
          <w:lang w:val="en-US"/>
        </w:rPr>
        <w:t>μL</w:t>
      </w:r>
      <w:proofErr w:type="spellEnd"/>
      <w:r w:rsidR="009E1B65" w:rsidRPr="003734AD">
        <w:rPr>
          <w:lang w:val="en-US"/>
        </w:rPr>
        <w:t xml:space="preserve"> </w:t>
      </w:r>
      <w:r w:rsidR="00A2017E" w:rsidRPr="003734AD">
        <w:rPr>
          <w:lang w:val="en-US"/>
        </w:rPr>
        <w:t>10X Click-</w:t>
      </w:r>
      <w:proofErr w:type="spellStart"/>
      <w:r w:rsidR="00A2017E" w:rsidRPr="003734AD">
        <w:rPr>
          <w:lang w:val="en-US"/>
        </w:rPr>
        <w:t>iT</w:t>
      </w:r>
      <w:proofErr w:type="spellEnd"/>
      <w:r w:rsidR="00A2017E" w:rsidRPr="003734AD">
        <w:rPr>
          <w:lang w:val="en-US"/>
        </w:rPr>
        <w:t xml:space="preserve"> buffer, 0.5 </w:t>
      </w:r>
      <w:proofErr w:type="spellStart"/>
      <w:r w:rsidR="009E1B65" w:rsidRPr="003734AD">
        <w:rPr>
          <w:lang w:val="en-US"/>
        </w:rPr>
        <w:t>μL</w:t>
      </w:r>
      <w:proofErr w:type="spellEnd"/>
      <w:r w:rsidR="009E1B65" w:rsidRPr="003734AD">
        <w:rPr>
          <w:lang w:val="en-US"/>
        </w:rPr>
        <w:t xml:space="preserve"> </w:t>
      </w:r>
      <w:r w:rsidR="00A2017E" w:rsidRPr="003734AD">
        <w:rPr>
          <w:lang w:val="en-US"/>
        </w:rPr>
        <w:t>100</w:t>
      </w:r>
      <w:r w:rsidR="00BE6EB3" w:rsidRPr="003734AD">
        <w:rPr>
          <w:lang w:val="en-US"/>
        </w:rPr>
        <w:t xml:space="preserve"> </w:t>
      </w:r>
      <w:r w:rsidR="00A2017E" w:rsidRPr="003734AD">
        <w:rPr>
          <w:lang w:val="en-US"/>
        </w:rPr>
        <w:t xml:space="preserve">mM picolyl-azide-PEG4-biotin, 1.1 </w:t>
      </w:r>
      <w:proofErr w:type="spellStart"/>
      <w:r w:rsidR="009E1B65" w:rsidRPr="003734AD">
        <w:rPr>
          <w:lang w:val="en-US"/>
        </w:rPr>
        <w:t>μL</w:t>
      </w:r>
      <w:proofErr w:type="spellEnd"/>
      <w:r w:rsidR="009E1B65" w:rsidRPr="003734AD">
        <w:rPr>
          <w:lang w:val="en-US"/>
        </w:rPr>
        <w:t xml:space="preserve"> </w:t>
      </w:r>
      <w:r w:rsidR="00A2017E" w:rsidRPr="003734AD">
        <w:rPr>
          <w:lang w:val="en-US"/>
        </w:rPr>
        <w:t xml:space="preserve">THPTA-CuSO4 premix, 10 </w:t>
      </w:r>
      <w:proofErr w:type="spellStart"/>
      <w:r w:rsidR="009E1B65" w:rsidRPr="003734AD">
        <w:rPr>
          <w:lang w:val="en-US"/>
        </w:rPr>
        <w:t>μL</w:t>
      </w:r>
      <w:proofErr w:type="spellEnd"/>
      <w:r w:rsidR="009E1B65" w:rsidRPr="003734AD">
        <w:rPr>
          <w:lang w:val="en-US"/>
        </w:rPr>
        <w:t xml:space="preserve"> </w:t>
      </w:r>
      <w:r w:rsidR="00A2017E" w:rsidRPr="003734AD">
        <w:rPr>
          <w:lang w:val="en-US"/>
        </w:rPr>
        <w:t xml:space="preserve">10X buffer additive (see Note </w:t>
      </w:r>
      <w:r w:rsidR="001E3AD8" w:rsidRPr="003734AD">
        <w:rPr>
          <w:lang w:val="en-US"/>
        </w:rPr>
        <w:t>11</w:t>
      </w:r>
      <w:r w:rsidR="001E3AD8" w:rsidRPr="00186B5E">
        <w:rPr>
          <w:lang w:val="en-US"/>
        </w:rPr>
        <w:t>)</w:t>
      </w:r>
      <w:r w:rsidR="00A2017E" w:rsidRPr="003734AD">
        <w:rPr>
          <w:lang w:val="en-US"/>
        </w:rPr>
        <w:t>.</w:t>
      </w:r>
    </w:p>
    <w:p w14:paraId="3A19ABD6" w14:textId="611CF596" w:rsidR="00EE13FD" w:rsidRPr="003734AD" w:rsidRDefault="00B45E5C" w:rsidP="00B54713">
      <w:pPr>
        <w:pStyle w:val="ListParagraph"/>
        <w:numPr>
          <w:ilvl w:val="0"/>
          <w:numId w:val="10"/>
        </w:numPr>
        <w:spacing w:line="480" w:lineRule="auto"/>
        <w:rPr>
          <w:lang w:val="en-US"/>
        </w:rPr>
      </w:pPr>
      <w:r w:rsidRPr="003734AD">
        <w:rPr>
          <w:lang w:val="en-US"/>
        </w:rPr>
        <w:t>Incubate for 30 minutes at RT.</w:t>
      </w:r>
    </w:p>
    <w:p w14:paraId="4AE737A8" w14:textId="2188A99B" w:rsidR="00EE13FD" w:rsidRPr="003734AD" w:rsidRDefault="00B45E5C" w:rsidP="00B54713">
      <w:pPr>
        <w:pStyle w:val="ListParagraph"/>
        <w:numPr>
          <w:ilvl w:val="0"/>
          <w:numId w:val="10"/>
        </w:numPr>
        <w:spacing w:line="480" w:lineRule="auto"/>
        <w:rPr>
          <w:lang w:val="en-US"/>
        </w:rPr>
      </w:pPr>
      <w:r w:rsidRPr="003734AD">
        <w:rPr>
          <w:lang w:val="en-US"/>
        </w:rPr>
        <w:t xml:space="preserve">During incubation, </w:t>
      </w:r>
      <w:r w:rsidR="00BE6EB3" w:rsidRPr="003734AD">
        <w:rPr>
          <w:lang w:val="en-US"/>
        </w:rPr>
        <w:t>equilibrate</w:t>
      </w:r>
      <w:r w:rsidRPr="003734AD">
        <w:rPr>
          <w:lang w:val="en-US"/>
        </w:rPr>
        <w:t xml:space="preserve"> </w:t>
      </w:r>
      <w:proofErr w:type="spellStart"/>
      <w:r w:rsidRPr="003734AD">
        <w:rPr>
          <w:lang w:val="en-US"/>
        </w:rPr>
        <w:t>AMPure</w:t>
      </w:r>
      <w:proofErr w:type="spellEnd"/>
      <w:r w:rsidRPr="003734AD">
        <w:rPr>
          <w:lang w:val="en-US"/>
        </w:rPr>
        <w:t xml:space="preserve"> beads at RT for 30 minutes prior to use.</w:t>
      </w:r>
      <w:r w:rsidR="00A7562F" w:rsidRPr="003734AD">
        <w:rPr>
          <w:lang w:val="en-US"/>
        </w:rPr>
        <w:t xml:space="preserve"> Keep </w:t>
      </w:r>
      <w:proofErr w:type="spellStart"/>
      <w:r w:rsidR="00A7562F" w:rsidRPr="003734AD">
        <w:rPr>
          <w:lang w:val="en-US"/>
        </w:rPr>
        <w:t>AMPure</w:t>
      </w:r>
      <w:proofErr w:type="spellEnd"/>
      <w:r w:rsidR="00A7562F" w:rsidRPr="003734AD">
        <w:rPr>
          <w:lang w:val="en-US"/>
        </w:rPr>
        <w:t xml:space="preserve"> beads at RT to use after Library Amplification (Section 3.6).</w:t>
      </w:r>
    </w:p>
    <w:p w14:paraId="64C14F8B" w14:textId="12DF5496" w:rsidR="006C5483" w:rsidRPr="003734AD" w:rsidRDefault="00B33950" w:rsidP="00B54713">
      <w:pPr>
        <w:pStyle w:val="ListParagraph"/>
        <w:numPr>
          <w:ilvl w:val="0"/>
          <w:numId w:val="10"/>
        </w:numPr>
        <w:spacing w:line="480" w:lineRule="auto"/>
        <w:rPr>
          <w:lang w:val="en-US"/>
        </w:rPr>
      </w:pPr>
      <w:r w:rsidRPr="003734AD">
        <w:rPr>
          <w:lang w:val="en-US"/>
        </w:rPr>
        <w:t xml:space="preserve">To purify DNA, add 55 </w:t>
      </w:r>
      <w:proofErr w:type="spellStart"/>
      <w:r w:rsidR="009E1B65" w:rsidRPr="003734AD">
        <w:rPr>
          <w:lang w:val="en-US"/>
        </w:rPr>
        <w:t>μL</w:t>
      </w:r>
      <w:proofErr w:type="spellEnd"/>
      <w:r w:rsidRPr="003734AD">
        <w:rPr>
          <w:lang w:val="en-US"/>
        </w:rPr>
        <w:t xml:space="preserve"> equilibrated </w:t>
      </w:r>
      <w:proofErr w:type="spellStart"/>
      <w:r w:rsidRPr="003734AD">
        <w:rPr>
          <w:lang w:val="en-US"/>
        </w:rPr>
        <w:t>AMPure</w:t>
      </w:r>
      <w:proofErr w:type="spellEnd"/>
      <w:r w:rsidRPr="003734AD">
        <w:rPr>
          <w:lang w:val="en-US"/>
        </w:rPr>
        <w:t xml:space="preserve"> beads to</w:t>
      </w:r>
      <w:r w:rsidR="002E72B5" w:rsidRPr="003734AD">
        <w:rPr>
          <w:lang w:val="en-US"/>
        </w:rPr>
        <w:t xml:space="preserve"> each</w:t>
      </w:r>
      <w:r w:rsidRPr="003734AD">
        <w:rPr>
          <w:lang w:val="en-US"/>
        </w:rPr>
        <w:t xml:space="preserve"> sample (0.55:1 bead ratio).</w:t>
      </w:r>
    </w:p>
    <w:p w14:paraId="2914219E" w14:textId="1CBCB797" w:rsidR="00EE13FD" w:rsidRPr="003734AD" w:rsidRDefault="00B33950" w:rsidP="00B54713">
      <w:pPr>
        <w:numPr>
          <w:ilvl w:val="0"/>
          <w:numId w:val="10"/>
        </w:numPr>
        <w:spacing w:line="480" w:lineRule="auto"/>
      </w:pPr>
      <w:r w:rsidRPr="003734AD">
        <w:t xml:space="preserve">Mix thoroughly by </w:t>
      </w:r>
      <w:proofErr w:type="spellStart"/>
      <w:r w:rsidRPr="003734AD">
        <w:t>vortexing</w:t>
      </w:r>
      <w:proofErr w:type="spellEnd"/>
      <w:r w:rsidRPr="003734AD">
        <w:t xml:space="preserve">. </w:t>
      </w:r>
    </w:p>
    <w:p w14:paraId="7DC89558" w14:textId="5F0B10CC" w:rsidR="00EE13FD" w:rsidRPr="003734AD" w:rsidRDefault="00B33950" w:rsidP="00B54713">
      <w:pPr>
        <w:numPr>
          <w:ilvl w:val="0"/>
          <w:numId w:val="10"/>
        </w:numPr>
        <w:spacing w:line="480" w:lineRule="auto"/>
      </w:pPr>
      <w:r w:rsidRPr="003734AD">
        <w:t xml:space="preserve">Incubate the tube(s) at room temperature for 10 </w:t>
      </w:r>
      <w:r w:rsidR="00FF7049">
        <w:t>minutes</w:t>
      </w:r>
      <w:r w:rsidRPr="003734AD">
        <w:t xml:space="preserve"> to bind large, unwanted DNA fragments to the beads</w:t>
      </w:r>
      <w:r w:rsidR="00015E53" w:rsidRPr="003734AD">
        <w:t>.</w:t>
      </w:r>
      <w:r w:rsidRPr="003734AD">
        <w:t xml:space="preserve"> </w:t>
      </w:r>
    </w:p>
    <w:p w14:paraId="13DDEAD5" w14:textId="46903940" w:rsidR="00EE13FD" w:rsidRPr="003734AD" w:rsidRDefault="00EE13FD" w:rsidP="00B54713">
      <w:pPr>
        <w:numPr>
          <w:ilvl w:val="0"/>
          <w:numId w:val="10"/>
        </w:numPr>
        <w:spacing w:line="480" w:lineRule="auto"/>
      </w:pPr>
      <w:r w:rsidRPr="003734AD">
        <w:lastRenderedPageBreak/>
        <w:t>D</w:t>
      </w:r>
      <w:r w:rsidR="00B33950" w:rsidRPr="003734AD">
        <w:t xml:space="preserve">uring </w:t>
      </w:r>
      <w:r w:rsidR="002E72B5" w:rsidRPr="003734AD">
        <w:rPr>
          <w:lang w:val="en-US"/>
        </w:rPr>
        <w:t>incubation</w:t>
      </w:r>
      <w:r w:rsidR="00B33950" w:rsidRPr="003734AD">
        <w:t xml:space="preserve">, prepare another </w:t>
      </w:r>
      <w:proofErr w:type="spellStart"/>
      <w:r w:rsidR="00B33950" w:rsidRPr="003734AD">
        <w:t>silconised</w:t>
      </w:r>
      <w:proofErr w:type="spellEnd"/>
      <w:r w:rsidR="00B33950" w:rsidRPr="003734AD">
        <w:t xml:space="preserve"> 1.5 </w:t>
      </w:r>
      <w:r w:rsidR="00500870">
        <w:t>mL</w:t>
      </w:r>
      <w:r w:rsidR="00B33950" w:rsidRPr="003734AD">
        <w:t xml:space="preserve"> tube with 245 ul </w:t>
      </w:r>
      <w:proofErr w:type="spellStart"/>
      <w:r w:rsidR="00B33950" w:rsidRPr="003734AD">
        <w:t>AMPure</w:t>
      </w:r>
      <w:proofErr w:type="spellEnd"/>
      <w:r w:rsidR="00B33950" w:rsidRPr="003734AD">
        <w:t xml:space="preserve"> beads.</w:t>
      </w:r>
    </w:p>
    <w:p w14:paraId="5622D4C2" w14:textId="5174B4D6" w:rsidR="00EE13FD" w:rsidRPr="003734AD" w:rsidRDefault="003E2AC0" w:rsidP="00B54713">
      <w:pPr>
        <w:numPr>
          <w:ilvl w:val="0"/>
          <w:numId w:val="10"/>
        </w:numPr>
        <w:spacing w:line="480" w:lineRule="auto"/>
      </w:pPr>
      <w:r w:rsidRPr="003734AD">
        <w:rPr>
          <w:lang w:val="en-US"/>
        </w:rPr>
        <w:t xml:space="preserve">During incubation, prepare 400 ul </w:t>
      </w:r>
      <w:r w:rsidR="008F03DE">
        <w:rPr>
          <w:lang w:val="en-US"/>
        </w:rPr>
        <w:t xml:space="preserve">of </w:t>
      </w:r>
      <w:r w:rsidRPr="003734AD">
        <w:rPr>
          <w:lang w:val="en-US"/>
        </w:rPr>
        <w:t>80</w:t>
      </w:r>
      <w:r w:rsidR="00C60689" w:rsidRPr="003734AD">
        <w:rPr>
          <w:lang w:val="en-US"/>
        </w:rPr>
        <w:t xml:space="preserve"> </w:t>
      </w:r>
      <w:r w:rsidRPr="003734AD">
        <w:rPr>
          <w:lang w:val="en-US"/>
        </w:rPr>
        <w:t>% ethanol</w:t>
      </w:r>
      <w:r w:rsidR="008F03DE">
        <w:rPr>
          <w:lang w:val="en-US"/>
        </w:rPr>
        <w:t xml:space="preserve"> per</w:t>
      </w:r>
      <w:r w:rsidRPr="003734AD">
        <w:rPr>
          <w:lang w:val="en-US"/>
        </w:rPr>
        <w:t xml:space="preserve"> sample.</w:t>
      </w:r>
    </w:p>
    <w:p w14:paraId="33559BB2" w14:textId="2F447195" w:rsidR="00EE13FD" w:rsidRPr="003734AD" w:rsidRDefault="003E2AC0" w:rsidP="00B54713">
      <w:pPr>
        <w:numPr>
          <w:ilvl w:val="0"/>
          <w:numId w:val="10"/>
        </w:numPr>
        <w:spacing w:line="480" w:lineRule="auto"/>
      </w:pPr>
      <w:r w:rsidRPr="003734AD">
        <w:rPr>
          <w:lang w:val="en-US"/>
        </w:rPr>
        <w:t xml:space="preserve">During incubation, warm a </w:t>
      </w:r>
      <w:proofErr w:type="spellStart"/>
      <w:r w:rsidRPr="003734AD">
        <w:rPr>
          <w:lang w:val="en-US"/>
        </w:rPr>
        <w:t>thermoblock</w:t>
      </w:r>
      <w:proofErr w:type="spellEnd"/>
      <w:r w:rsidRPr="003734AD">
        <w:rPr>
          <w:lang w:val="en-US"/>
        </w:rPr>
        <w:t xml:space="preserve"> to </w:t>
      </w:r>
      <w:r w:rsidRPr="003734AD">
        <w:t>37°C</w:t>
      </w:r>
      <w:r w:rsidRPr="003734AD">
        <w:rPr>
          <w:lang w:val="en-US"/>
        </w:rPr>
        <w:t>.</w:t>
      </w:r>
    </w:p>
    <w:p w14:paraId="30FDB5BA" w14:textId="6FC6351F" w:rsidR="00EE13FD" w:rsidRPr="003734AD" w:rsidRDefault="00B33950" w:rsidP="00B54713">
      <w:pPr>
        <w:numPr>
          <w:ilvl w:val="0"/>
          <w:numId w:val="10"/>
        </w:numPr>
        <w:spacing w:line="480" w:lineRule="auto"/>
      </w:pPr>
      <w:r w:rsidRPr="003734AD">
        <w:t xml:space="preserve">Place the tube(s) on the magnet to capture the beads. Incubate until the liquid is clear. </w:t>
      </w:r>
    </w:p>
    <w:p w14:paraId="0365EFA8" w14:textId="7956E793" w:rsidR="00EE13FD" w:rsidRPr="003734AD" w:rsidRDefault="00B33950" w:rsidP="00B54713">
      <w:pPr>
        <w:numPr>
          <w:ilvl w:val="0"/>
          <w:numId w:val="10"/>
        </w:numPr>
        <w:spacing w:line="480" w:lineRule="auto"/>
      </w:pPr>
      <w:r w:rsidRPr="003734AD">
        <w:t xml:space="preserve">Carefully remove the supernatant </w:t>
      </w:r>
      <w:r w:rsidR="002E72B5" w:rsidRPr="003734AD">
        <w:rPr>
          <w:lang w:val="en-US"/>
        </w:rPr>
        <w:t xml:space="preserve">and </w:t>
      </w:r>
      <w:r w:rsidR="002E72B5" w:rsidRPr="003734AD">
        <w:rPr>
          <w:b/>
          <w:bCs/>
          <w:lang w:val="en-US"/>
        </w:rPr>
        <w:t>transfer</w:t>
      </w:r>
      <w:r w:rsidRPr="003734AD">
        <w:t xml:space="preserve"> it to the corresponding prepared tube containing </w:t>
      </w:r>
      <w:proofErr w:type="spellStart"/>
      <w:r w:rsidRPr="003734AD">
        <w:t>AMPure</w:t>
      </w:r>
      <w:proofErr w:type="spellEnd"/>
      <w:r w:rsidRPr="003734AD">
        <w:t xml:space="preserve"> beads (3:1 final ratio). Discard </w:t>
      </w:r>
      <w:r w:rsidR="00EE3A61" w:rsidRPr="003734AD">
        <w:rPr>
          <w:lang w:val="da-DK"/>
        </w:rPr>
        <w:t xml:space="preserve">tube(s) </w:t>
      </w:r>
      <w:proofErr w:type="spellStart"/>
      <w:r w:rsidR="00EE3A61" w:rsidRPr="003734AD">
        <w:rPr>
          <w:lang w:val="da-DK"/>
        </w:rPr>
        <w:t>containing</w:t>
      </w:r>
      <w:proofErr w:type="spellEnd"/>
      <w:r w:rsidR="00EE3A61" w:rsidRPr="003734AD">
        <w:rPr>
          <w:lang w:val="da-DK"/>
        </w:rPr>
        <w:t xml:space="preserve"> </w:t>
      </w:r>
      <w:proofErr w:type="spellStart"/>
      <w:r w:rsidR="00EE3A61" w:rsidRPr="003734AD">
        <w:rPr>
          <w:lang w:val="da-DK"/>
        </w:rPr>
        <w:t>used</w:t>
      </w:r>
      <w:proofErr w:type="spellEnd"/>
      <w:r w:rsidR="00EE3A61" w:rsidRPr="003734AD">
        <w:rPr>
          <w:lang w:val="da-DK"/>
        </w:rPr>
        <w:t xml:space="preserve"> </w:t>
      </w:r>
      <w:proofErr w:type="spellStart"/>
      <w:r w:rsidR="002E72B5" w:rsidRPr="003734AD">
        <w:rPr>
          <w:lang w:val="da-DK"/>
        </w:rPr>
        <w:t>beads</w:t>
      </w:r>
      <w:proofErr w:type="spellEnd"/>
      <w:r w:rsidR="002E72B5" w:rsidRPr="003734AD">
        <w:rPr>
          <w:lang w:val="da-DK"/>
        </w:rPr>
        <w:t xml:space="preserve"> (</w:t>
      </w:r>
      <w:proofErr w:type="spellStart"/>
      <w:r w:rsidR="002E72B5" w:rsidRPr="003734AD">
        <w:rPr>
          <w:lang w:val="da-DK"/>
        </w:rPr>
        <w:t>see</w:t>
      </w:r>
      <w:proofErr w:type="spellEnd"/>
      <w:r w:rsidR="002E72B5" w:rsidRPr="003734AD">
        <w:rPr>
          <w:lang w:val="da-DK"/>
        </w:rPr>
        <w:t xml:space="preserve"> Note </w:t>
      </w:r>
      <w:r w:rsidR="001E3AD8" w:rsidRPr="00186B5E">
        <w:rPr>
          <w:lang w:val="da-DK"/>
        </w:rPr>
        <w:t>12</w:t>
      </w:r>
      <w:r w:rsidR="002E72B5" w:rsidRPr="003734AD">
        <w:rPr>
          <w:lang w:val="da-DK"/>
        </w:rPr>
        <w:t>).</w:t>
      </w:r>
    </w:p>
    <w:p w14:paraId="1B472708" w14:textId="25F12F9B" w:rsidR="00EE13FD" w:rsidRPr="00186B5E" w:rsidRDefault="00B33950" w:rsidP="00B54713">
      <w:pPr>
        <w:numPr>
          <w:ilvl w:val="0"/>
          <w:numId w:val="10"/>
        </w:numPr>
        <w:spacing w:line="480" w:lineRule="auto"/>
      </w:pPr>
      <w:r w:rsidRPr="003734AD">
        <w:t xml:space="preserve">Incubate tube(s) at </w:t>
      </w:r>
      <w:r w:rsidR="00EE3A61" w:rsidRPr="003734AD">
        <w:rPr>
          <w:lang w:val="en-US"/>
        </w:rPr>
        <w:t>RT</w:t>
      </w:r>
      <w:r w:rsidRPr="003734AD">
        <w:t xml:space="preserve"> for 10 </w:t>
      </w:r>
      <w:r w:rsidR="00FF7049">
        <w:t>minutes</w:t>
      </w:r>
      <w:r w:rsidRPr="003734AD">
        <w:t xml:space="preserve"> to bind </w:t>
      </w:r>
      <w:r w:rsidR="00EE3A61" w:rsidRPr="003734AD">
        <w:rPr>
          <w:lang w:val="en-US"/>
        </w:rPr>
        <w:t>the desired</w:t>
      </w:r>
      <w:r w:rsidRPr="003734AD">
        <w:t xml:space="preserve"> DNA fragments to the beads. </w:t>
      </w:r>
    </w:p>
    <w:p w14:paraId="688BF683" w14:textId="1C45B2A1" w:rsidR="00EE13FD" w:rsidRPr="00186B5E" w:rsidRDefault="00B33950" w:rsidP="00B54713">
      <w:pPr>
        <w:numPr>
          <w:ilvl w:val="0"/>
          <w:numId w:val="10"/>
        </w:numPr>
        <w:spacing w:line="480" w:lineRule="auto"/>
      </w:pPr>
      <w:r w:rsidRPr="003734AD">
        <w:t xml:space="preserve">Place the tube(s) on the magnet to capture the beads. Incubate until the liquid is clear. </w:t>
      </w:r>
    </w:p>
    <w:p w14:paraId="5D08B672" w14:textId="38E29C63" w:rsidR="00EE13FD" w:rsidRPr="00186B5E" w:rsidRDefault="00B33950" w:rsidP="00B54713">
      <w:pPr>
        <w:numPr>
          <w:ilvl w:val="0"/>
          <w:numId w:val="10"/>
        </w:numPr>
        <w:spacing w:line="480" w:lineRule="auto"/>
      </w:pPr>
      <w:r w:rsidRPr="00186B5E">
        <w:t>Carefully remove and discard supernatant.</w:t>
      </w:r>
    </w:p>
    <w:p w14:paraId="6DD0D2CD" w14:textId="1896C18D" w:rsidR="00EE13FD" w:rsidRPr="00186B5E" w:rsidRDefault="00B33950" w:rsidP="00B54713">
      <w:pPr>
        <w:numPr>
          <w:ilvl w:val="0"/>
          <w:numId w:val="10"/>
        </w:numPr>
        <w:spacing w:line="480" w:lineRule="auto"/>
      </w:pPr>
      <w:r w:rsidRPr="00186B5E">
        <w:t xml:space="preserve">Keeping the tube(s) on the magnet, add 200 </w:t>
      </w:r>
      <w:proofErr w:type="spellStart"/>
      <w:r w:rsidRPr="00186B5E">
        <w:t>μL</w:t>
      </w:r>
      <w:proofErr w:type="spellEnd"/>
      <w:r w:rsidRPr="00186B5E">
        <w:t xml:space="preserve"> of </w:t>
      </w:r>
      <w:r w:rsidR="00BC4750" w:rsidRPr="00186B5E">
        <w:rPr>
          <w:lang w:val="en-US"/>
        </w:rPr>
        <w:t xml:space="preserve">freshly prepared </w:t>
      </w:r>
      <w:r w:rsidRPr="00186B5E">
        <w:t>80</w:t>
      </w:r>
      <w:r w:rsidR="005138D2" w:rsidRPr="00186B5E">
        <w:t xml:space="preserve"> </w:t>
      </w:r>
      <w:r w:rsidRPr="00186B5E">
        <w:t xml:space="preserve">% ethanol. </w:t>
      </w:r>
      <w:r w:rsidR="00997CEA" w:rsidRPr="00186B5E">
        <w:t>On the rack, turn the tubes 180</w:t>
      </w:r>
      <w:r w:rsidR="00997CEA" w:rsidRPr="00186B5E">
        <w:rPr>
          <w:lang w:val="en-US"/>
        </w:rPr>
        <w:t>°, forcing the beads through the ethanol to the opposite wall of the tube.</w:t>
      </w:r>
    </w:p>
    <w:p w14:paraId="1A9A2A61" w14:textId="30BC219B" w:rsidR="00EE13FD" w:rsidRPr="00186B5E" w:rsidRDefault="00B33950" w:rsidP="00B54713">
      <w:pPr>
        <w:numPr>
          <w:ilvl w:val="0"/>
          <w:numId w:val="10"/>
        </w:numPr>
        <w:spacing w:line="480" w:lineRule="auto"/>
      </w:pPr>
      <w:r w:rsidRPr="00186B5E">
        <w:t xml:space="preserve">Incubate the tube(s) on the magnet at room temperature for ≥30 </w:t>
      </w:r>
      <w:r w:rsidR="00B86DBF">
        <w:t>seconds</w:t>
      </w:r>
      <w:r w:rsidR="00997CEA" w:rsidRPr="00186B5E">
        <w:rPr>
          <w:lang w:val="en-US"/>
        </w:rPr>
        <w:t>.</w:t>
      </w:r>
    </w:p>
    <w:p w14:paraId="27631FAF" w14:textId="069EDBC0" w:rsidR="00EE13FD" w:rsidRPr="00186B5E" w:rsidRDefault="00B33950" w:rsidP="00B54713">
      <w:pPr>
        <w:numPr>
          <w:ilvl w:val="0"/>
          <w:numId w:val="10"/>
        </w:numPr>
        <w:spacing w:line="480" w:lineRule="auto"/>
      </w:pPr>
      <w:r w:rsidRPr="00186B5E">
        <w:t xml:space="preserve">Carefully remove and discard the ethanol. </w:t>
      </w:r>
    </w:p>
    <w:p w14:paraId="18114EF1" w14:textId="78652AC2" w:rsidR="00EE13FD" w:rsidRPr="00186B5E" w:rsidRDefault="006B6E5D" w:rsidP="00B54713">
      <w:pPr>
        <w:numPr>
          <w:ilvl w:val="0"/>
          <w:numId w:val="10"/>
        </w:numPr>
        <w:spacing w:line="480" w:lineRule="auto"/>
      </w:pPr>
      <w:r>
        <w:t xml:space="preserve">Repeat steps 23-25 once. </w:t>
      </w:r>
      <w:r w:rsidR="00B33950" w:rsidRPr="00186B5E">
        <w:t>Try to remove all residual ethanol without disturbing the beads</w:t>
      </w:r>
      <w:r w:rsidR="003E2AC0" w:rsidRPr="00186B5E">
        <w:rPr>
          <w:lang w:val="en-US"/>
        </w:rPr>
        <w:t>, using a P10 pipette if necessary</w:t>
      </w:r>
      <w:r w:rsidR="00B33950" w:rsidRPr="00186B5E">
        <w:t xml:space="preserve">. </w:t>
      </w:r>
    </w:p>
    <w:p w14:paraId="35B00A18" w14:textId="3C61F80C" w:rsidR="00EE13FD" w:rsidRPr="00186B5E" w:rsidRDefault="00B33950" w:rsidP="00B54713">
      <w:pPr>
        <w:numPr>
          <w:ilvl w:val="0"/>
          <w:numId w:val="10"/>
        </w:numPr>
        <w:spacing w:line="480" w:lineRule="auto"/>
      </w:pPr>
      <w:r w:rsidRPr="00186B5E">
        <w:t xml:space="preserve">Dry the beads at room temperature for 1-2 </w:t>
      </w:r>
      <w:r w:rsidR="00FF7049">
        <w:t>minutes</w:t>
      </w:r>
      <w:r w:rsidRPr="00186B5E">
        <w:t>.</w:t>
      </w:r>
      <w:r w:rsidR="00BC4750" w:rsidRPr="00186B5E">
        <w:rPr>
          <w:lang w:val="en-US"/>
        </w:rPr>
        <w:t xml:space="preserve"> </w:t>
      </w:r>
      <w:r w:rsidRPr="00186B5E">
        <w:t xml:space="preserve">Caution: </w:t>
      </w:r>
      <w:r w:rsidR="006B6E5D">
        <w:t xml:space="preserve">Avoid </w:t>
      </w:r>
      <w:r w:rsidRPr="00186B5E">
        <w:t xml:space="preserve">over-drying </w:t>
      </w:r>
      <w:r w:rsidR="006B6E5D">
        <w:t xml:space="preserve">of </w:t>
      </w:r>
      <w:r w:rsidRPr="00186B5E">
        <w:t>the beads</w:t>
      </w:r>
      <w:r w:rsidR="006B6E5D">
        <w:t>, as it</w:t>
      </w:r>
      <w:r w:rsidRPr="00186B5E">
        <w:t xml:space="preserve"> may result in dramatic yield loss</w:t>
      </w:r>
      <w:r w:rsidR="006B6E5D">
        <w:t>.</w:t>
      </w:r>
    </w:p>
    <w:p w14:paraId="6DE74D92" w14:textId="7C90C41B" w:rsidR="00EE13FD" w:rsidRPr="00186B5E" w:rsidRDefault="00B33950" w:rsidP="00B54713">
      <w:pPr>
        <w:numPr>
          <w:ilvl w:val="0"/>
          <w:numId w:val="10"/>
        </w:numPr>
        <w:spacing w:line="480" w:lineRule="auto"/>
      </w:pPr>
      <w:r w:rsidRPr="00186B5E">
        <w:lastRenderedPageBreak/>
        <w:t>Remove the tube(s) from the magnet. Resuspend the beads in 52</w:t>
      </w:r>
      <w:r w:rsidR="009E1B65" w:rsidRPr="00186B5E">
        <w:rPr>
          <w:lang w:val="en-US"/>
        </w:rPr>
        <w:t xml:space="preserve"> </w:t>
      </w:r>
      <w:proofErr w:type="spellStart"/>
      <w:r w:rsidRPr="00186B5E">
        <w:t>μL</w:t>
      </w:r>
      <w:proofErr w:type="spellEnd"/>
      <w:r w:rsidRPr="00186B5E">
        <w:t xml:space="preserve"> of </w:t>
      </w:r>
      <w:r w:rsidR="00591455">
        <w:t>Elution Buffer</w:t>
      </w:r>
      <w:r w:rsidR="00E8437A">
        <w:t>.</w:t>
      </w:r>
    </w:p>
    <w:p w14:paraId="096F3E2E" w14:textId="39CB74AD" w:rsidR="00EE13FD" w:rsidRPr="00186B5E" w:rsidRDefault="00B33950" w:rsidP="00B54713">
      <w:pPr>
        <w:numPr>
          <w:ilvl w:val="0"/>
          <w:numId w:val="10"/>
        </w:numPr>
        <w:spacing w:line="480" w:lineRule="auto"/>
      </w:pPr>
      <w:r w:rsidRPr="00186B5E">
        <w:t xml:space="preserve">Put the tube(s) with </w:t>
      </w:r>
      <w:r w:rsidR="00D25C29" w:rsidRPr="00186B5E">
        <w:t xml:space="preserve">lid(s) </w:t>
      </w:r>
      <w:r w:rsidRPr="00186B5E">
        <w:t xml:space="preserve">open to </w:t>
      </w:r>
      <w:r w:rsidR="00174F13">
        <w:t xml:space="preserve">the </w:t>
      </w:r>
      <w:r w:rsidR="003E2AC0" w:rsidRPr="00186B5E">
        <w:rPr>
          <w:lang w:val="en-US"/>
        </w:rPr>
        <w:t>warmed</w:t>
      </w:r>
      <w:r w:rsidRPr="00186B5E">
        <w:t xml:space="preserve"> </w:t>
      </w:r>
      <w:proofErr w:type="spellStart"/>
      <w:r w:rsidRPr="00186B5E">
        <w:t>thermoblock</w:t>
      </w:r>
      <w:proofErr w:type="spellEnd"/>
      <w:r w:rsidRPr="00186B5E">
        <w:t xml:space="preserve"> at 37°C. Cover with a top of a tip box or a piece of aluminium foil to pr</w:t>
      </w:r>
      <w:r w:rsidR="003E2AC0" w:rsidRPr="00186B5E">
        <w:rPr>
          <w:lang w:val="en-US"/>
        </w:rPr>
        <w:t xml:space="preserve">event </w:t>
      </w:r>
      <w:r w:rsidR="005138D2" w:rsidRPr="00186B5E">
        <w:rPr>
          <w:lang w:val="en-US"/>
        </w:rPr>
        <w:t>contamination of</w:t>
      </w:r>
      <w:r w:rsidR="003E2AC0" w:rsidRPr="00186B5E">
        <w:rPr>
          <w:lang w:val="en-US"/>
        </w:rPr>
        <w:t xml:space="preserve"> open tubes</w:t>
      </w:r>
      <w:r w:rsidRPr="00186B5E">
        <w:t xml:space="preserve">. </w:t>
      </w:r>
    </w:p>
    <w:p w14:paraId="2D9883ED" w14:textId="74A28F12" w:rsidR="00EE13FD" w:rsidRPr="00186B5E" w:rsidRDefault="003E2AC0" w:rsidP="00B54713">
      <w:pPr>
        <w:numPr>
          <w:ilvl w:val="0"/>
          <w:numId w:val="10"/>
        </w:numPr>
        <w:spacing w:line="480" w:lineRule="auto"/>
      </w:pPr>
      <w:r w:rsidRPr="00186B5E">
        <w:rPr>
          <w:lang w:val="en-US"/>
        </w:rPr>
        <w:t>Incubate for</w:t>
      </w:r>
      <w:r w:rsidR="00B33950" w:rsidRPr="00186B5E">
        <w:t xml:space="preserve"> 5-10 minutes to elute DNA and evaporate residual ethanol.</w:t>
      </w:r>
    </w:p>
    <w:p w14:paraId="135696CD" w14:textId="1B57921D" w:rsidR="00EE13FD" w:rsidRPr="00186B5E" w:rsidRDefault="00B33950" w:rsidP="00B54713">
      <w:pPr>
        <w:numPr>
          <w:ilvl w:val="0"/>
          <w:numId w:val="10"/>
        </w:numPr>
        <w:spacing w:line="480" w:lineRule="auto"/>
      </w:pPr>
      <w:r w:rsidRPr="00186B5E">
        <w:t>Place the tube(s) on the magnet to capture the beads. Incubate until the liquid is clear.</w:t>
      </w:r>
    </w:p>
    <w:p w14:paraId="7455FA6A" w14:textId="58C02F87" w:rsidR="00B33950" w:rsidRPr="00186B5E" w:rsidRDefault="00B33950" w:rsidP="00B54713">
      <w:pPr>
        <w:numPr>
          <w:ilvl w:val="0"/>
          <w:numId w:val="10"/>
        </w:numPr>
        <w:spacing w:line="480" w:lineRule="auto"/>
      </w:pPr>
      <w:r w:rsidRPr="00186B5E">
        <w:t xml:space="preserve">Carefully transfer 50 µl of the supernatant to a new </w:t>
      </w:r>
      <w:r w:rsidR="004B13DC">
        <w:t>low-binding</w:t>
      </w:r>
      <w:r w:rsidRPr="00186B5E">
        <w:t xml:space="preserve"> tube.</w:t>
      </w:r>
    </w:p>
    <w:p w14:paraId="7C1097D8" w14:textId="239E3CF8" w:rsidR="0005374B" w:rsidRPr="00186B5E" w:rsidRDefault="0005374B" w:rsidP="00B54713">
      <w:pPr>
        <w:spacing w:line="480" w:lineRule="auto"/>
        <w:rPr>
          <w:lang w:val="en-US"/>
        </w:rPr>
      </w:pPr>
    </w:p>
    <w:p w14:paraId="0895C78B" w14:textId="56B98E23" w:rsidR="0005374B" w:rsidRPr="00186B5E" w:rsidRDefault="0005374B" w:rsidP="00B54713">
      <w:pPr>
        <w:spacing w:line="480" w:lineRule="auto"/>
        <w:rPr>
          <w:lang w:val="en-US"/>
        </w:rPr>
      </w:pPr>
      <w:r w:rsidRPr="00186B5E">
        <w:rPr>
          <w:lang w:val="en-US"/>
        </w:rPr>
        <w:t>3.5 Streptavidin Pulldown</w:t>
      </w:r>
    </w:p>
    <w:p w14:paraId="76BC60C4" w14:textId="1013C7FE" w:rsidR="008023C4" w:rsidRPr="00186B5E" w:rsidRDefault="008023C4" w:rsidP="00B54713">
      <w:pPr>
        <w:numPr>
          <w:ilvl w:val="0"/>
          <w:numId w:val="12"/>
        </w:numPr>
        <w:spacing w:line="480" w:lineRule="auto"/>
        <w:rPr>
          <w:lang w:val="en-US"/>
        </w:rPr>
      </w:pPr>
      <w:r w:rsidRPr="00186B5E">
        <w:rPr>
          <w:lang w:val="en-US"/>
        </w:rPr>
        <w:t xml:space="preserve">Resuspend the stock of </w:t>
      </w:r>
      <w:proofErr w:type="spellStart"/>
      <w:r w:rsidRPr="00186B5E">
        <w:rPr>
          <w:lang w:val="en-US"/>
        </w:rPr>
        <w:t>Myone</w:t>
      </w:r>
      <w:proofErr w:type="spellEnd"/>
      <w:r w:rsidRPr="00186B5E">
        <w:rPr>
          <w:lang w:val="en-US"/>
        </w:rPr>
        <w:t xml:space="preserve"> T1 streptavidin beads by </w:t>
      </w:r>
      <w:proofErr w:type="spellStart"/>
      <w:r w:rsidRPr="00186B5E">
        <w:rPr>
          <w:lang w:val="en-US"/>
        </w:rPr>
        <w:t>vortex</w:t>
      </w:r>
      <w:r w:rsidR="00D25C29" w:rsidRPr="00186B5E">
        <w:rPr>
          <w:lang w:val="en-US"/>
        </w:rPr>
        <w:t>ing</w:t>
      </w:r>
      <w:proofErr w:type="spellEnd"/>
      <w:r w:rsidRPr="00186B5E">
        <w:rPr>
          <w:lang w:val="en-US"/>
        </w:rPr>
        <w:t xml:space="preserve">. </w:t>
      </w:r>
    </w:p>
    <w:p w14:paraId="5E438970" w14:textId="4C0FC56A" w:rsidR="008023C4" w:rsidRPr="00186B5E" w:rsidRDefault="008023C4" w:rsidP="00B54713">
      <w:pPr>
        <w:numPr>
          <w:ilvl w:val="0"/>
          <w:numId w:val="12"/>
        </w:numPr>
        <w:spacing w:line="480" w:lineRule="auto"/>
        <w:rPr>
          <w:lang w:val="en-US"/>
        </w:rPr>
      </w:pPr>
      <w:proofErr w:type="spellStart"/>
      <w:r w:rsidRPr="00186B5E">
        <w:rPr>
          <w:lang w:val="en-US"/>
        </w:rPr>
        <w:t>Pipet</w:t>
      </w:r>
      <w:proofErr w:type="spellEnd"/>
      <w:r w:rsidRPr="00186B5E">
        <w:rPr>
          <w:lang w:val="en-US"/>
        </w:rPr>
        <w:t xml:space="preserve"> 20</w:t>
      </w:r>
      <w:r w:rsidR="009E1B65" w:rsidRPr="00186B5E">
        <w:rPr>
          <w:lang w:val="en-US"/>
        </w:rPr>
        <w:t xml:space="preserve"> </w:t>
      </w:r>
      <w:proofErr w:type="spellStart"/>
      <w:r w:rsidR="009E1B65" w:rsidRPr="00186B5E">
        <w:rPr>
          <w:lang w:val="en-US"/>
        </w:rPr>
        <w:t>μL</w:t>
      </w:r>
      <w:proofErr w:type="spellEnd"/>
      <w:r w:rsidR="009E1B65" w:rsidRPr="00186B5E">
        <w:rPr>
          <w:lang w:val="en-US"/>
        </w:rPr>
        <w:t xml:space="preserve"> </w:t>
      </w:r>
      <w:r w:rsidRPr="00186B5E">
        <w:rPr>
          <w:lang w:val="en-US"/>
        </w:rPr>
        <w:t>of bead suspension per sample into a 1.5</w:t>
      </w:r>
      <w:r w:rsidR="00500870">
        <w:rPr>
          <w:lang w:val="en-US"/>
        </w:rPr>
        <w:t xml:space="preserve"> mL</w:t>
      </w:r>
      <w:r w:rsidRPr="00186B5E">
        <w:rPr>
          <w:lang w:val="en-US"/>
        </w:rPr>
        <w:t xml:space="preserve"> DNA low binding tube. Pellet the beads using a magnetic rack (</w:t>
      </w:r>
      <w:r w:rsidRPr="00186B5E">
        <w:t xml:space="preserve">≥30 </w:t>
      </w:r>
      <w:r w:rsidR="00B86DBF">
        <w:t>seconds</w:t>
      </w:r>
      <w:r w:rsidRPr="00186B5E">
        <w:rPr>
          <w:lang w:val="en-US"/>
        </w:rPr>
        <w:t xml:space="preserve">). Remove and discard the supernatant. </w:t>
      </w:r>
    </w:p>
    <w:p w14:paraId="5FFC6ABF" w14:textId="61EC0768" w:rsidR="008023C4" w:rsidRPr="00186B5E" w:rsidRDefault="008023C4" w:rsidP="00B54713">
      <w:pPr>
        <w:numPr>
          <w:ilvl w:val="0"/>
          <w:numId w:val="12"/>
        </w:numPr>
        <w:spacing w:line="480" w:lineRule="auto"/>
        <w:rPr>
          <w:lang w:val="en-US"/>
        </w:rPr>
      </w:pPr>
      <w:r w:rsidRPr="00186B5E">
        <w:rPr>
          <w:lang w:val="en-US"/>
        </w:rPr>
        <w:t>Remove the tube from the magnetic rack and add 200</w:t>
      </w:r>
      <w:r w:rsidR="009E1B65" w:rsidRPr="00186B5E">
        <w:rPr>
          <w:lang w:val="en-US"/>
        </w:rPr>
        <w:t xml:space="preserve"> </w:t>
      </w:r>
      <w:proofErr w:type="spellStart"/>
      <w:r w:rsidR="009E1B65" w:rsidRPr="00186B5E">
        <w:rPr>
          <w:lang w:val="en-US"/>
        </w:rPr>
        <w:t>μL</w:t>
      </w:r>
      <w:proofErr w:type="spellEnd"/>
      <w:r w:rsidR="009E1B65" w:rsidRPr="00186B5E">
        <w:rPr>
          <w:lang w:val="en-US"/>
        </w:rPr>
        <w:t xml:space="preserve"> </w:t>
      </w:r>
      <w:r w:rsidRPr="00186B5E">
        <w:rPr>
          <w:lang w:val="en-US"/>
        </w:rPr>
        <w:t>of 1xB&amp;W buffer. Mix by pipetting. Place the tube back to the magnetic rack to pellet the be</w:t>
      </w:r>
      <w:r w:rsidR="00D25C29" w:rsidRPr="00186B5E">
        <w:rPr>
          <w:lang w:val="en-US"/>
        </w:rPr>
        <w:t>a</w:t>
      </w:r>
      <w:r w:rsidRPr="00186B5E">
        <w:rPr>
          <w:lang w:val="en-US"/>
        </w:rPr>
        <w:t xml:space="preserve">ds. Remove and discard the supernatant. </w:t>
      </w:r>
    </w:p>
    <w:p w14:paraId="71981227" w14:textId="3AA573F1" w:rsidR="008023C4" w:rsidRPr="00186B5E" w:rsidRDefault="008023C4" w:rsidP="00B54713">
      <w:pPr>
        <w:numPr>
          <w:ilvl w:val="0"/>
          <w:numId w:val="12"/>
        </w:numPr>
        <w:spacing w:line="480" w:lineRule="auto"/>
        <w:rPr>
          <w:lang w:val="en-US"/>
        </w:rPr>
      </w:pPr>
      <w:r w:rsidRPr="00186B5E">
        <w:rPr>
          <w:lang w:val="en-US"/>
        </w:rPr>
        <w:t>Repeat 1x B&amp;W wash 3 times.</w:t>
      </w:r>
    </w:p>
    <w:p w14:paraId="71FD4A2A" w14:textId="3F7AEF4B" w:rsidR="008023C4" w:rsidRPr="00186B5E" w:rsidRDefault="008023C4" w:rsidP="00B54713">
      <w:pPr>
        <w:numPr>
          <w:ilvl w:val="0"/>
          <w:numId w:val="12"/>
        </w:numPr>
        <w:spacing w:line="480" w:lineRule="auto"/>
        <w:rPr>
          <w:lang w:val="en-US"/>
        </w:rPr>
      </w:pPr>
      <w:r w:rsidRPr="00186B5E">
        <w:rPr>
          <w:lang w:val="en-US"/>
        </w:rPr>
        <w:t xml:space="preserve">Resuspend washed streptavidin beads </w:t>
      </w:r>
      <w:r w:rsidR="00D25C29" w:rsidRPr="00186B5E">
        <w:rPr>
          <w:lang w:val="en-US"/>
        </w:rPr>
        <w:t xml:space="preserve">in </w:t>
      </w:r>
      <w:r w:rsidRPr="00186B5E">
        <w:rPr>
          <w:lang w:val="en-US"/>
        </w:rPr>
        <w:t xml:space="preserve">50 </w:t>
      </w:r>
      <w:proofErr w:type="spellStart"/>
      <w:r w:rsidR="009E1B65" w:rsidRPr="00186B5E">
        <w:rPr>
          <w:lang w:val="en-US"/>
        </w:rPr>
        <w:t>μL</w:t>
      </w:r>
      <w:proofErr w:type="spellEnd"/>
      <w:r w:rsidR="009E1B65" w:rsidRPr="00186B5E">
        <w:rPr>
          <w:lang w:val="en-US"/>
        </w:rPr>
        <w:t xml:space="preserve"> </w:t>
      </w:r>
      <w:r w:rsidRPr="00186B5E">
        <w:rPr>
          <w:lang w:val="en-US"/>
        </w:rPr>
        <w:t>2X B&amp;W buffer</w:t>
      </w:r>
      <w:r w:rsidR="008F03DE">
        <w:rPr>
          <w:lang w:val="en-US"/>
        </w:rPr>
        <w:t xml:space="preserve"> per</w:t>
      </w:r>
      <w:r w:rsidRPr="00186B5E">
        <w:rPr>
          <w:lang w:val="en-US"/>
        </w:rPr>
        <w:t xml:space="preserve"> sample. </w:t>
      </w:r>
    </w:p>
    <w:p w14:paraId="1D1331F5" w14:textId="0C5B9774" w:rsidR="008023C4" w:rsidRPr="003734AD" w:rsidRDefault="008023C4" w:rsidP="00B54713">
      <w:pPr>
        <w:numPr>
          <w:ilvl w:val="0"/>
          <w:numId w:val="12"/>
        </w:numPr>
        <w:spacing w:line="480" w:lineRule="auto"/>
        <w:rPr>
          <w:lang w:val="en-US"/>
        </w:rPr>
      </w:pPr>
      <w:r w:rsidRPr="003734AD">
        <w:rPr>
          <w:lang w:val="en-US"/>
        </w:rPr>
        <w:t xml:space="preserve">Add 50 </w:t>
      </w:r>
      <w:proofErr w:type="spellStart"/>
      <w:r w:rsidR="009E1B65" w:rsidRPr="003734AD">
        <w:rPr>
          <w:lang w:val="en-US"/>
        </w:rPr>
        <w:t>μL</w:t>
      </w:r>
      <w:proofErr w:type="spellEnd"/>
      <w:r w:rsidR="009E1B65" w:rsidRPr="003734AD">
        <w:rPr>
          <w:lang w:val="en-US"/>
        </w:rPr>
        <w:t xml:space="preserve"> </w:t>
      </w:r>
      <w:r w:rsidRPr="003734AD">
        <w:rPr>
          <w:lang w:val="en-US"/>
        </w:rPr>
        <w:t>resuspended streptavidin beads to each sample (final B&amp;W concentration 1X). Mix by pipetting.</w:t>
      </w:r>
    </w:p>
    <w:p w14:paraId="047051DC" w14:textId="5FEC2149" w:rsidR="008023C4" w:rsidRPr="003734AD" w:rsidRDefault="008023C4" w:rsidP="00B54713">
      <w:pPr>
        <w:numPr>
          <w:ilvl w:val="0"/>
          <w:numId w:val="12"/>
        </w:numPr>
        <w:spacing w:line="480" w:lineRule="auto"/>
        <w:rPr>
          <w:lang w:val="en-US"/>
        </w:rPr>
      </w:pPr>
      <w:r w:rsidRPr="003734AD">
        <w:rPr>
          <w:lang w:val="en-US"/>
        </w:rPr>
        <w:t xml:space="preserve">Incubate </w:t>
      </w:r>
      <w:r w:rsidR="00457E9B" w:rsidRPr="003734AD">
        <w:rPr>
          <w:lang w:val="en-US"/>
        </w:rPr>
        <w:t xml:space="preserve">tubes </w:t>
      </w:r>
      <w:r w:rsidRPr="003734AD">
        <w:rPr>
          <w:lang w:val="en-US"/>
        </w:rPr>
        <w:t xml:space="preserve">30 </w:t>
      </w:r>
      <w:r w:rsidR="00FF7049">
        <w:rPr>
          <w:lang w:val="en-US"/>
        </w:rPr>
        <w:t>minutes</w:t>
      </w:r>
      <w:r w:rsidRPr="003734AD">
        <w:rPr>
          <w:lang w:val="en-US"/>
        </w:rPr>
        <w:t xml:space="preserve"> at RT </w:t>
      </w:r>
      <w:r w:rsidR="00457E9B" w:rsidRPr="003734AD">
        <w:rPr>
          <w:lang w:val="en-US"/>
        </w:rPr>
        <w:t>o</w:t>
      </w:r>
      <w:r w:rsidRPr="003734AD">
        <w:rPr>
          <w:lang w:val="en-US"/>
        </w:rPr>
        <w:t xml:space="preserve">n a </w:t>
      </w:r>
      <w:r w:rsidR="00457E9B" w:rsidRPr="003734AD">
        <w:rPr>
          <w:lang w:val="en-US"/>
        </w:rPr>
        <w:t xml:space="preserve">tube </w:t>
      </w:r>
      <w:r w:rsidRPr="003734AD">
        <w:rPr>
          <w:lang w:val="en-US"/>
        </w:rPr>
        <w:t xml:space="preserve">rotator. Ensure beads are </w:t>
      </w:r>
      <w:r w:rsidR="00457E9B" w:rsidRPr="003734AD">
        <w:rPr>
          <w:lang w:val="en-US"/>
        </w:rPr>
        <w:t>continually in suspension</w:t>
      </w:r>
      <w:r w:rsidRPr="003734AD">
        <w:rPr>
          <w:lang w:val="en-US"/>
        </w:rPr>
        <w:t>.</w:t>
      </w:r>
    </w:p>
    <w:p w14:paraId="64010DD5" w14:textId="7A491246" w:rsidR="008023C4" w:rsidRPr="003734AD" w:rsidRDefault="008023C4" w:rsidP="00B54713">
      <w:pPr>
        <w:numPr>
          <w:ilvl w:val="0"/>
          <w:numId w:val="12"/>
        </w:numPr>
        <w:spacing w:line="480" w:lineRule="auto"/>
        <w:rPr>
          <w:lang w:val="en-US"/>
        </w:rPr>
      </w:pPr>
      <w:r w:rsidRPr="003734AD">
        <w:rPr>
          <w:lang w:val="en-US"/>
        </w:rPr>
        <w:lastRenderedPageBreak/>
        <w:t xml:space="preserve">Spin tubes briefly. Pellet beads </w:t>
      </w:r>
      <w:r w:rsidR="00457E9B" w:rsidRPr="003734AD">
        <w:rPr>
          <w:lang w:val="en-US"/>
        </w:rPr>
        <w:t>on</w:t>
      </w:r>
      <w:r w:rsidRPr="003734AD">
        <w:rPr>
          <w:lang w:val="en-US"/>
        </w:rPr>
        <w:t xml:space="preserve"> a magnetic rack. Remove supernatant </w:t>
      </w:r>
      <w:r w:rsidR="00B10139" w:rsidRPr="003734AD">
        <w:rPr>
          <w:lang w:val="en-US"/>
        </w:rPr>
        <w:t xml:space="preserve">(see Note </w:t>
      </w:r>
      <w:r w:rsidR="001E3AD8" w:rsidRPr="003734AD">
        <w:rPr>
          <w:lang w:val="en-US"/>
        </w:rPr>
        <w:t>13</w:t>
      </w:r>
      <w:r w:rsidR="00B10139" w:rsidRPr="003734AD">
        <w:rPr>
          <w:lang w:val="en-US"/>
        </w:rPr>
        <w:t>).</w:t>
      </w:r>
      <w:r w:rsidRPr="003734AD">
        <w:rPr>
          <w:lang w:val="en-US"/>
        </w:rPr>
        <w:t xml:space="preserve"> </w:t>
      </w:r>
    </w:p>
    <w:p w14:paraId="6091ACBE" w14:textId="30CE0021" w:rsidR="00205364" w:rsidRPr="003734AD" w:rsidRDefault="008023C4" w:rsidP="00B54713">
      <w:pPr>
        <w:numPr>
          <w:ilvl w:val="0"/>
          <w:numId w:val="12"/>
        </w:numPr>
        <w:spacing w:line="480" w:lineRule="auto"/>
        <w:rPr>
          <w:lang w:val="en-US"/>
        </w:rPr>
      </w:pPr>
      <w:r w:rsidRPr="00186B5E">
        <w:rPr>
          <w:lang w:val="en-US"/>
        </w:rPr>
        <w:t>Wash beads with 200</w:t>
      </w:r>
      <w:r w:rsidR="009E1B65" w:rsidRPr="009A6999">
        <w:rPr>
          <w:lang w:val="en-US"/>
        </w:rPr>
        <w:t xml:space="preserve"> </w:t>
      </w:r>
      <w:proofErr w:type="spellStart"/>
      <w:r w:rsidR="009E1B65" w:rsidRPr="009A6999">
        <w:rPr>
          <w:lang w:val="en-US"/>
        </w:rPr>
        <w:t>μL</w:t>
      </w:r>
      <w:proofErr w:type="spellEnd"/>
      <w:r w:rsidR="009E1B65" w:rsidRPr="009A6999">
        <w:rPr>
          <w:lang w:val="en-US"/>
        </w:rPr>
        <w:t xml:space="preserve"> </w:t>
      </w:r>
      <w:r w:rsidRPr="009A6999">
        <w:rPr>
          <w:lang w:val="en-US"/>
        </w:rPr>
        <w:t xml:space="preserve">1XB&amp;W buffer and mix by pipetting. </w:t>
      </w:r>
    </w:p>
    <w:p w14:paraId="084D28DB" w14:textId="00C5E629" w:rsidR="00205364" w:rsidRPr="003734AD" w:rsidRDefault="00205364" w:rsidP="00B54713">
      <w:pPr>
        <w:numPr>
          <w:ilvl w:val="0"/>
          <w:numId w:val="12"/>
        </w:numPr>
        <w:spacing w:line="480" w:lineRule="auto"/>
        <w:rPr>
          <w:lang w:val="en-US"/>
        </w:rPr>
      </w:pPr>
      <w:r w:rsidRPr="003734AD">
        <w:rPr>
          <w:lang w:val="en-US"/>
        </w:rPr>
        <w:t>Pellet the beads using a magnetic rack (</w:t>
      </w:r>
      <w:r w:rsidRPr="003734AD">
        <w:t xml:space="preserve">≥30 </w:t>
      </w:r>
      <w:r w:rsidR="00B86DBF">
        <w:t>seconds</w:t>
      </w:r>
      <w:r w:rsidRPr="003734AD">
        <w:rPr>
          <w:lang w:val="en-US"/>
        </w:rPr>
        <w:t xml:space="preserve">). Remove and discard the supernatant. </w:t>
      </w:r>
    </w:p>
    <w:p w14:paraId="1F05B061" w14:textId="431B50F1" w:rsidR="008023C4" w:rsidRPr="003734AD" w:rsidRDefault="008023C4" w:rsidP="00B54713">
      <w:pPr>
        <w:numPr>
          <w:ilvl w:val="0"/>
          <w:numId w:val="12"/>
        </w:numPr>
        <w:spacing w:line="480" w:lineRule="auto"/>
        <w:rPr>
          <w:lang w:val="en-US"/>
        </w:rPr>
      </w:pPr>
      <w:r w:rsidRPr="003734AD">
        <w:rPr>
          <w:lang w:val="en-US"/>
        </w:rPr>
        <w:t xml:space="preserve">Repeat </w:t>
      </w:r>
      <w:r w:rsidR="00174F13">
        <w:rPr>
          <w:lang w:val="en-US"/>
        </w:rPr>
        <w:t>steps 4-</w:t>
      </w:r>
      <w:proofErr w:type="gramStart"/>
      <w:r w:rsidR="00174F13">
        <w:rPr>
          <w:lang w:val="en-US"/>
        </w:rPr>
        <w:t xml:space="preserve">5 </w:t>
      </w:r>
      <w:r w:rsidR="00174F13" w:rsidRPr="003734AD">
        <w:rPr>
          <w:lang w:val="en-US"/>
        </w:rPr>
        <w:t xml:space="preserve"> </w:t>
      </w:r>
      <w:r w:rsidR="00205364" w:rsidRPr="003734AD">
        <w:rPr>
          <w:lang w:val="en-US"/>
        </w:rPr>
        <w:t>3</w:t>
      </w:r>
      <w:proofErr w:type="gramEnd"/>
      <w:r w:rsidRPr="003734AD">
        <w:rPr>
          <w:lang w:val="en-US"/>
        </w:rPr>
        <w:t xml:space="preserve"> times</w:t>
      </w:r>
      <w:r w:rsidR="00205364" w:rsidRPr="003734AD">
        <w:rPr>
          <w:lang w:val="en-US"/>
        </w:rPr>
        <w:t>,</w:t>
      </w:r>
      <w:r w:rsidRPr="003734AD">
        <w:rPr>
          <w:lang w:val="en-US"/>
        </w:rPr>
        <w:t xml:space="preserve"> waiting 1 </w:t>
      </w:r>
      <w:r w:rsidR="00FF7049">
        <w:rPr>
          <w:lang w:val="en-US"/>
        </w:rPr>
        <w:t>minute</w:t>
      </w:r>
      <w:r w:rsidR="00205364" w:rsidRPr="003734AD">
        <w:rPr>
          <w:lang w:val="en-US"/>
        </w:rPr>
        <w:t xml:space="preserve"> off the magnetic rack</w:t>
      </w:r>
      <w:r w:rsidRPr="003734AD">
        <w:rPr>
          <w:lang w:val="en-US"/>
        </w:rPr>
        <w:t xml:space="preserve"> between washes</w:t>
      </w:r>
      <w:r w:rsidR="00205364" w:rsidRPr="003734AD">
        <w:rPr>
          <w:lang w:val="en-US"/>
        </w:rPr>
        <w:t>. P</w:t>
      </w:r>
      <w:r w:rsidRPr="003734AD">
        <w:rPr>
          <w:lang w:val="en-US"/>
        </w:rPr>
        <w:t xml:space="preserve">erform washes </w:t>
      </w:r>
      <w:r w:rsidR="00205364" w:rsidRPr="003734AD">
        <w:rPr>
          <w:lang w:val="en-US"/>
        </w:rPr>
        <w:t>on</w:t>
      </w:r>
      <w:r w:rsidRPr="003734AD">
        <w:rPr>
          <w:lang w:val="en-US"/>
        </w:rPr>
        <w:t xml:space="preserve"> 4-6 reactions at a time</w:t>
      </w:r>
      <w:r w:rsidR="00205364" w:rsidRPr="003734AD">
        <w:rPr>
          <w:lang w:val="en-US"/>
        </w:rPr>
        <w:t xml:space="preserve"> to avoid </w:t>
      </w:r>
      <w:proofErr w:type="spellStart"/>
      <w:r w:rsidR="00205364" w:rsidRPr="003734AD">
        <w:rPr>
          <w:lang w:val="en-US"/>
        </w:rPr>
        <w:t>overdrying</w:t>
      </w:r>
      <w:proofErr w:type="spellEnd"/>
      <w:r w:rsidR="00205364" w:rsidRPr="003734AD">
        <w:rPr>
          <w:lang w:val="en-US"/>
        </w:rPr>
        <w:t xml:space="preserve"> the beads</w:t>
      </w:r>
      <w:r w:rsidRPr="003734AD">
        <w:rPr>
          <w:lang w:val="en-US"/>
        </w:rPr>
        <w:t>.</w:t>
      </w:r>
    </w:p>
    <w:p w14:paraId="384C3901" w14:textId="66D6AEBC" w:rsidR="008023C4" w:rsidRPr="003734AD" w:rsidRDefault="008023C4" w:rsidP="00B54713">
      <w:pPr>
        <w:numPr>
          <w:ilvl w:val="0"/>
          <w:numId w:val="12"/>
        </w:numPr>
        <w:spacing w:line="480" w:lineRule="auto"/>
        <w:rPr>
          <w:lang w:val="en-US"/>
        </w:rPr>
      </w:pPr>
      <w:r w:rsidRPr="003734AD">
        <w:rPr>
          <w:lang w:val="en-US"/>
        </w:rPr>
        <w:t xml:space="preserve">Wash </w:t>
      </w:r>
      <w:r w:rsidR="00205364" w:rsidRPr="003734AD">
        <w:rPr>
          <w:lang w:val="en-US"/>
        </w:rPr>
        <w:t xml:space="preserve">beads as in steps 9-10 </w:t>
      </w:r>
      <w:r w:rsidRPr="003734AD">
        <w:rPr>
          <w:lang w:val="en-US"/>
        </w:rPr>
        <w:t>twice with 200</w:t>
      </w:r>
      <w:r w:rsidR="009E1B65" w:rsidRPr="003734AD">
        <w:rPr>
          <w:lang w:val="en-US"/>
        </w:rPr>
        <w:t xml:space="preserve"> </w:t>
      </w:r>
      <w:proofErr w:type="spellStart"/>
      <w:r w:rsidR="009E1B65" w:rsidRPr="003734AD">
        <w:rPr>
          <w:lang w:val="en-US"/>
        </w:rPr>
        <w:t>μL</w:t>
      </w:r>
      <w:proofErr w:type="spellEnd"/>
      <w:r w:rsidR="009E1B65" w:rsidRPr="003734AD">
        <w:rPr>
          <w:lang w:val="en-US"/>
        </w:rPr>
        <w:t xml:space="preserve"> </w:t>
      </w:r>
      <w:r w:rsidR="009B40E2">
        <w:rPr>
          <w:lang w:val="en-US"/>
        </w:rPr>
        <w:t>EBT Buffer</w:t>
      </w:r>
      <w:r w:rsidRPr="003734AD">
        <w:rPr>
          <w:lang w:val="en-US"/>
        </w:rPr>
        <w:t xml:space="preserve">. </w:t>
      </w:r>
    </w:p>
    <w:p w14:paraId="5F33A4F1" w14:textId="1305C5C7" w:rsidR="008023C4" w:rsidRPr="003734AD" w:rsidRDefault="008023C4" w:rsidP="00B54713">
      <w:pPr>
        <w:numPr>
          <w:ilvl w:val="0"/>
          <w:numId w:val="12"/>
        </w:numPr>
        <w:spacing w:line="480" w:lineRule="auto"/>
        <w:rPr>
          <w:lang w:val="en-US"/>
        </w:rPr>
      </w:pPr>
      <w:r w:rsidRPr="003734AD">
        <w:rPr>
          <w:lang w:val="en-US"/>
        </w:rPr>
        <w:t xml:space="preserve">Wash </w:t>
      </w:r>
      <w:r w:rsidR="00205364" w:rsidRPr="003734AD">
        <w:rPr>
          <w:lang w:val="en-US"/>
        </w:rPr>
        <w:t xml:space="preserve">beads as in steps 9-10 once </w:t>
      </w:r>
      <w:r w:rsidRPr="003734AD">
        <w:rPr>
          <w:lang w:val="en-US"/>
        </w:rPr>
        <w:t>with 200</w:t>
      </w:r>
      <w:r w:rsidR="009E1B65" w:rsidRPr="003734AD">
        <w:rPr>
          <w:lang w:val="en-US"/>
        </w:rPr>
        <w:t xml:space="preserve"> </w:t>
      </w:r>
      <w:proofErr w:type="spellStart"/>
      <w:r w:rsidR="009E1B65" w:rsidRPr="003734AD">
        <w:rPr>
          <w:lang w:val="en-US"/>
        </w:rPr>
        <w:t>μL</w:t>
      </w:r>
      <w:proofErr w:type="spellEnd"/>
      <w:r w:rsidR="009E1B65" w:rsidRPr="003734AD">
        <w:rPr>
          <w:lang w:val="en-US"/>
        </w:rPr>
        <w:t xml:space="preserve"> </w:t>
      </w:r>
      <w:r w:rsidRPr="003734AD">
        <w:rPr>
          <w:lang w:val="en-US"/>
        </w:rPr>
        <w:t>10</w:t>
      </w:r>
      <w:r w:rsidR="009E4F47">
        <w:rPr>
          <w:lang w:val="en-US"/>
        </w:rPr>
        <w:t xml:space="preserve"> </w:t>
      </w:r>
      <w:r w:rsidRPr="003734AD">
        <w:rPr>
          <w:lang w:val="en-US"/>
        </w:rPr>
        <w:t>mM Tris</w:t>
      </w:r>
      <w:r w:rsidR="005138D2" w:rsidRPr="003734AD">
        <w:rPr>
          <w:lang w:val="en-US"/>
        </w:rPr>
        <w:t>-</w:t>
      </w:r>
      <w:r w:rsidRPr="003734AD">
        <w:rPr>
          <w:lang w:val="en-US"/>
        </w:rPr>
        <w:t>HC</w:t>
      </w:r>
      <w:r w:rsidR="009B1295" w:rsidRPr="003734AD">
        <w:rPr>
          <w:lang w:val="en-US"/>
        </w:rPr>
        <w:t>l</w:t>
      </w:r>
      <w:r w:rsidRPr="003734AD">
        <w:rPr>
          <w:lang w:val="en-US"/>
        </w:rPr>
        <w:t xml:space="preserve"> pH</w:t>
      </w:r>
      <w:r w:rsidR="009E4F47">
        <w:rPr>
          <w:lang w:val="en-US"/>
        </w:rPr>
        <w:t xml:space="preserve"> </w:t>
      </w:r>
      <w:r w:rsidRPr="003734AD">
        <w:rPr>
          <w:lang w:val="en-US"/>
        </w:rPr>
        <w:t>7.5</w:t>
      </w:r>
    </w:p>
    <w:p w14:paraId="01126488" w14:textId="14EAA216" w:rsidR="00205364" w:rsidRPr="003734AD" w:rsidRDefault="008023C4" w:rsidP="00B54713">
      <w:pPr>
        <w:numPr>
          <w:ilvl w:val="0"/>
          <w:numId w:val="12"/>
        </w:numPr>
        <w:spacing w:line="480" w:lineRule="auto"/>
        <w:rPr>
          <w:lang w:val="en-US"/>
        </w:rPr>
      </w:pPr>
      <w:r w:rsidRPr="003734AD">
        <w:rPr>
          <w:lang w:val="en-US"/>
        </w:rPr>
        <w:t xml:space="preserve">Pellet the beads on </w:t>
      </w:r>
      <w:r w:rsidR="00174F13">
        <w:rPr>
          <w:lang w:val="en-US"/>
        </w:rPr>
        <w:t xml:space="preserve">a </w:t>
      </w:r>
      <w:r w:rsidRPr="003734AD">
        <w:rPr>
          <w:lang w:val="en-US"/>
        </w:rPr>
        <w:t xml:space="preserve">magnetic rack and </w:t>
      </w:r>
      <w:r w:rsidR="009E1B65" w:rsidRPr="003734AD">
        <w:rPr>
          <w:lang w:val="en-US"/>
        </w:rPr>
        <w:t>carefully</w:t>
      </w:r>
      <w:r w:rsidR="00205364" w:rsidRPr="003734AD">
        <w:rPr>
          <w:lang w:val="en-US"/>
        </w:rPr>
        <w:t xml:space="preserve"> remove all supernatant</w:t>
      </w:r>
      <w:r w:rsidRPr="003734AD">
        <w:rPr>
          <w:lang w:val="en-US"/>
        </w:rPr>
        <w:t xml:space="preserve">. </w:t>
      </w:r>
    </w:p>
    <w:p w14:paraId="5B4B99A0" w14:textId="1FE1B0E1" w:rsidR="008023C4" w:rsidRPr="00186B5E" w:rsidRDefault="008023C4" w:rsidP="00B54713">
      <w:pPr>
        <w:numPr>
          <w:ilvl w:val="0"/>
          <w:numId w:val="12"/>
        </w:numPr>
        <w:spacing w:line="480" w:lineRule="auto"/>
        <w:rPr>
          <w:lang w:val="en-US"/>
        </w:rPr>
      </w:pPr>
      <w:r w:rsidRPr="003734AD">
        <w:rPr>
          <w:lang w:val="en-US"/>
        </w:rPr>
        <w:t>Resu</w:t>
      </w:r>
      <w:r w:rsidR="00205364" w:rsidRPr="003734AD">
        <w:rPr>
          <w:lang w:val="en-US"/>
        </w:rPr>
        <w:t>s</w:t>
      </w:r>
      <w:r w:rsidRPr="003734AD">
        <w:rPr>
          <w:lang w:val="en-US"/>
        </w:rPr>
        <w:t>pend</w:t>
      </w:r>
      <w:r w:rsidR="00205364" w:rsidRPr="003734AD">
        <w:rPr>
          <w:lang w:val="en-US"/>
        </w:rPr>
        <w:t xml:space="preserve"> beads</w:t>
      </w:r>
      <w:r w:rsidRPr="003734AD">
        <w:rPr>
          <w:lang w:val="en-US"/>
        </w:rPr>
        <w:t xml:space="preserve"> </w:t>
      </w:r>
      <w:r w:rsidRPr="003734AD">
        <w:rPr>
          <w:color w:val="000000" w:themeColor="text1"/>
          <w:lang w:val="en-US"/>
        </w:rPr>
        <w:t>in 10</w:t>
      </w:r>
      <w:r w:rsidR="009E1B65" w:rsidRPr="003734AD">
        <w:rPr>
          <w:color w:val="000000" w:themeColor="text1"/>
          <w:lang w:val="en-US"/>
        </w:rPr>
        <w:t xml:space="preserve"> </w:t>
      </w:r>
      <w:proofErr w:type="spellStart"/>
      <w:r w:rsidR="009E1B65" w:rsidRPr="003734AD">
        <w:rPr>
          <w:color w:val="000000" w:themeColor="text1"/>
          <w:lang w:val="en-US"/>
        </w:rPr>
        <w:t>μL</w:t>
      </w:r>
      <w:proofErr w:type="spellEnd"/>
      <w:r w:rsidR="009E1B65" w:rsidRPr="003734AD">
        <w:rPr>
          <w:color w:val="000000" w:themeColor="text1"/>
          <w:lang w:val="en-US"/>
        </w:rPr>
        <w:t xml:space="preserve"> </w:t>
      </w:r>
      <w:r w:rsidR="00205364" w:rsidRPr="003734AD">
        <w:rPr>
          <w:lang w:val="en-US"/>
        </w:rPr>
        <w:t>PCR-grade</w:t>
      </w:r>
      <w:r w:rsidRPr="003734AD">
        <w:rPr>
          <w:lang w:val="en-US"/>
        </w:rPr>
        <w:t xml:space="preserve"> </w:t>
      </w:r>
      <w:r w:rsidR="00500870">
        <w:rPr>
          <w:lang w:val="en-US"/>
        </w:rPr>
        <w:t>H2O</w:t>
      </w:r>
      <w:r w:rsidR="00205364" w:rsidRPr="003734AD">
        <w:rPr>
          <w:lang w:val="en-US"/>
        </w:rPr>
        <w:t>,</w:t>
      </w:r>
      <w:r w:rsidRPr="003734AD">
        <w:rPr>
          <w:lang w:val="en-US"/>
        </w:rPr>
        <w:t xml:space="preserve"> transfer to a 0.2 </w:t>
      </w:r>
      <w:r w:rsidR="00500870">
        <w:rPr>
          <w:lang w:val="en-US"/>
        </w:rPr>
        <w:t>mL</w:t>
      </w:r>
      <w:r w:rsidRPr="003734AD">
        <w:rPr>
          <w:lang w:val="en-US"/>
        </w:rPr>
        <w:t xml:space="preserve"> lo</w:t>
      </w:r>
      <w:r w:rsidR="00174F13">
        <w:rPr>
          <w:lang w:val="en-US"/>
        </w:rPr>
        <w:t>w</w:t>
      </w:r>
      <w:r w:rsidRPr="003734AD">
        <w:rPr>
          <w:lang w:val="en-US"/>
        </w:rPr>
        <w:t>-binding tube</w:t>
      </w:r>
      <w:r w:rsidR="00205364" w:rsidRPr="003734AD">
        <w:rPr>
          <w:lang w:val="en-US"/>
        </w:rPr>
        <w:t>,</w:t>
      </w:r>
      <w:r w:rsidRPr="003734AD">
        <w:rPr>
          <w:lang w:val="en-US"/>
        </w:rPr>
        <w:t xml:space="preserve"> and keep on ice. Proceed to </w:t>
      </w:r>
      <w:r w:rsidR="00174F13">
        <w:rPr>
          <w:lang w:val="en-US"/>
        </w:rPr>
        <w:t>Library Amplification</w:t>
      </w:r>
      <w:r w:rsidR="00174F13" w:rsidRPr="003734AD">
        <w:rPr>
          <w:lang w:val="en-US"/>
        </w:rPr>
        <w:t xml:space="preserve"> </w:t>
      </w:r>
      <w:r w:rsidR="00F055B9" w:rsidRPr="003734AD">
        <w:rPr>
          <w:lang w:val="en-US"/>
        </w:rPr>
        <w:t>(see Note 1</w:t>
      </w:r>
      <w:r w:rsidR="001E3AD8" w:rsidRPr="003734AD">
        <w:rPr>
          <w:lang w:val="en-US"/>
        </w:rPr>
        <w:t>4</w:t>
      </w:r>
      <w:r w:rsidR="00F055B9" w:rsidRPr="003734AD">
        <w:rPr>
          <w:lang w:val="en-US"/>
        </w:rPr>
        <w:t>).</w:t>
      </w:r>
    </w:p>
    <w:p w14:paraId="278EA890" w14:textId="26E5599B" w:rsidR="0005374B" w:rsidRPr="003734AD" w:rsidRDefault="0005374B" w:rsidP="00B54713">
      <w:pPr>
        <w:spacing w:line="480" w:lineRule="auto"/>
        <w:rPr>
          <w:lang w:val="en-US"/>
        </w:rPr>
      </w:pPr>
    </w:p>
    <w:p w14:paraId="22554F8B" w14:textId="6AC04BBC" w:rsidR="0046013E" w:rsidRPr="003734AD" w:rsidRDefault="0005374B" w:rsidP="00B54713">
      <w:pPr>
        <w:spacing w:line="480" w:lineRule="auto"/>
        <w:rPr>
          <w:lang w:val="en-US"/>
        </w:rPr>
      </w:pPr>
      <w:r w:rsidRPr="003734AD">
        <w:rPr>
          <w:lang w:val="en-US"/>
        </w:rPr>
        <w:t>3.6 Library Amplification</w:t>
      </w:r>
      <w:r w:rsidR="005138D2" w:rsidRPr="003734AD">
        <w:rPr>
          <w:lang w:val="en-US"/>
        </w:rPr>
        <w:t xml:space="preserve"> (on beads) </w:t>
      </w:r>
    </w:p>
    <w:p w14:paraId="6B43B862" w14:textId="4FF9076F" w:rsidR="00EE0A3B" w:rsidRPr="003734AD" w:rsidRDefault="00EE0A3B" w:rsidP="00B54713">
      <w:pPr>
        <w:pStyle w:val="ListParagraph"/>
        <w:numPr>
          <w:ilvl w:val="0"/>
          <w:numId w:val="24"/>
        </w:numPr>
        <w:spacing w:line="480" w:lineRule="auto"/>
        <w:rPr>
          <w:lang w:val="en-US"/>
        </w:rPr>
      </w:pPr>
      <w:r w:rsidRPr="003734AD">
        <w:rPr>
          <w:lang w:val="en-US"/>
        </w:rPr>
        <w:t>S</w:t>
      </w:r>
      <w:r w:rsidR="00991ED2" w:rsidRPr="003734AD">
        <w:rPr>
          <w:lang w:val="en-US"/>
        </w:rPr>
        <w:t xml:space="preserve">et up the PCR reaction by adding the following reagents to </w:t>
      </w:r>
      <w:r w:rsidR="005138D2" w:rsidRPr="003734AD">
        <w:rPr>
          <w:lang w:val="en-US"/>
        </w:rPr>
        <w:t>bead</w:t>
      </w:r>
      <w:r w:rsidR="00991ED2" w:rsidRPr="003734AD">
        <w:rPr>
          <w:lang w:val="en-US"/>
        </w:rPr>
        <w:t>-bound DNA</w:t>
      </w:r>
      <w:r w:rsidR="000149A5" w:rsidRPr="003734AD">
        <w:rPr>
          <w:lang w:val="en-US"/>
        </w:rPr>
        <w:t xml:space="preserve"> in 0.2 </w:t>
      </w:r>
      <w:r w:rsidR="00500870">
        <w:rPr>
          <w:lang w:val="en-US"/>
        </w:rPr>
        <w:t>mL</w:t>
      </w:r>
      <w:r w:rsidR="000149A5" w:rsidRPr="003734AD">
        <w:rPr>
          <w:lang w:val="en-US"/>
        </w:rPr>
        <w:t xml:space="preserve"> tubes</w:t>
      </w:r>
      <w:r w:rsidR="00991ED2" w:rsidRPr="003734AD">
        <w:rPr>
          <w:lang w:val="en-US"/>
        </w:rPr>
        <w:t xml:space="preserve">: 1.25 </w:t>
      </w:r>
      <w:proofErr w:type="spellStart"/>
      <w:r w:rsidR="009E1B65" w:rsidRPr="003734AD">
        <w:rPr>
          <w:lang w:val="en-US"/>
        </w:rPr>
        <w:t>μL</w:t>
      </w:r>
      <w:proofErr w:type="spellEnd"/>
      <w:r w:rsidR="009E1B65" w:rsidRPr="003734AD">
        <w:rPr>
          <w:lang w:val="en-US"/>
        </w:rPr>
        <w:t xml:space="preserve"> </w:t>
      </w:r>
      <w:r w:rsidR="00991ED2" w:rsidRPr="003734AD">
        <w:rPr>
          <w:lang w:val="en-US"/>
        </w:rPr>
        <w:t xml:space="preserve">25 </w:t>
      </w:r>
      <w:proofErr w:type="spellStart"/>
      <w:r w:rsidR="009E1B65" w:rsidRPr="003734AD">
        <w:rPr>
          <w:lang w:val="en-US"/>
        </w:rPr>
        <w:t>μM</w:t>
      </w:r>
      <w:proofErr w:type="spellEnd"/>
      <w:r w:rsidR="00991ED2" w:rsidRPr="003734AD">
        <w:rPr>
          <w:lang w:val="en-US"/>
        </w:rPr>
        <w:t xml:space="preserve"> </w:t>
      </w:r>
      <w:r w:rsidR="000149A5" w:rsidRPr="003734AD">
        <w:rPr>
          <w:lang w:val="en-US"/>
        </w:rPr>
        <w:t xml:space="preserve">Primer 1, 1.25 </w:t>
      </w:r>
      <w:proofErr w:type="spellStart"/>
      <w:r w:rsidR="009E1B65" w:rsidRPr="003734AD">
        <w:rPr>
          <w:lang w:val="en-US"/>
        </w:rPr>
        <w:t>μL</w:t>
      </w:r>
      <w:proofErr w:type="spellEnd"/>
      <w:r w:rsidR="009E1B65" w:rsidRPr="003734AD">
        <w:rPr>
          <w:lang w:val="en-US"/>
        </w:rPr>
        <w:t xml:space="preserve"> </w:t>
      </w:r>
      <w:r w:rsidR="000149A5" w:rsidRPr="003734AD">
        <w:rPr>
          <w:lang w:val="en-US"/>
        </w:rPr>
        <w:t xml:space="preserve">25 </w:t>
      </w:r>
      <w:proofErr w:type="spellStart"/>
      <w:r w:rsidR="009E1B65" w:rsidRPr="003734AD">
        <w:rPr>
          <w:lang w:val="en-US"/>
        </w:rPr>
        <w:t>μM</w:t>
      </w:r>
      <w:proofErr w:type="spellEnd"/>
      <w:r w:rsidR="000149A5" w:rsidRPr="003734AD">
        <w:rPr>
          <w:lang w:val="en-US"/>
        </w:rPr>
        <w:t xml:space="preserve"> Primer 2 (see Note 1</w:t>
      </w:r>
      <w:r w:rsidR="001E3AD8" w:rsidRPr="003734AD">
        <w:rPr>
          <w:lang w:val="en-US"/>
        </w:rPr>
        <w:t>5</w:t>
      </w:r>
      <w:r w:rsidR="000149A5" w:rsidRPr="00186B5E">
        <w:rPr>
          <w:lang w:val="en-US"/>
        </w:rPr>
        <w:t xml:space="preserve">), 12.5 </w:t>
      </w:r>
      <w:proofErr w:type="spellStart"/>
      <w:r w:rsidR="009E1B65" w:rsidRPr="009A6999">
        <w:rPr>
          <w:lang w:val="en-US"/>
        </w:rPr>
        <w:t>μL</w:t>
      </w:r>
      <w:proofErr w:type="spellEnd"/>
      <w:r w:rsidR="009E1B65" w:rsidRPr="009A6999">
        <w:rPr>
          <w:lang w:val="en-US"/>
        </w:rPr>
        <w:t xml:space="preserve"> </w:t>
      </w:r>
      <w:proofErr w:type="spellStart"/>
      <w:r w:rsidR="000149A5" w:rsidRPr="003734AD">
        <w:rPr>
          <w:lang w:val="en-US"/>
        </w:rPr>
        <w:t>NEBNext</w:t>
      </w:r>
      <w:proofErr w:type="spellEnd"/>
      <w:r w:rsidR="000149A5" w:rsidRPr="003734AD">
        <w:rPr>
          <w:lang w:val="en-US"/>
        </w:rPr>
        <w:t xml:space="preserve"> High-Fidelity 2x PCR Master-Mix.</w:t>
      </w:r>
    </w:p>
    <w:p w14:paraId="0D77BACB" w14:textId="6824250F" w:rsidR="00EE0A3B" w:rsidRPr="003734AD" w:rsidRDefault="000149A5" w:rsidP="00B54713">
      <w:pPr>
        <w:pStyle w:val="ListParagraph"/>
        <w:numPr>
          <w:ilvl w:val="0"/>
          <w:numId w:val="24"/>
        </w:numPr>
        <w:spacing w:line="480" w:lineRule="auto"/>
        <w:rPr>
          <w:lang w:val="en-US"/>
        </w:rPr>
      </w:pPr>
      <w:r w:rsidRPr="003734AD">
        <w:rPr>
          <w:lang w:val="en-US"/>
        </w:rPr>
        <w:t>Vortex to mix and spin down briefly.</w:t>
      </w:r>
    </w:p>
    <w:p w14:paraId="09A8E088" w14:textId="41B772A5" w:rsidR="00EE0A3B" w:rsidRPr="003734AD" w:rsidRDefault="00AD7D21" w:rsidP="00B54713">
      <w:pPr>
        <w:pStyle w:val="ListParagraph"/>
        <w:numPr>
          <w:ilvl w:val="0"/>
          <w:numId w:val="24"/>
        </w:numPr>
        <w:spacing w:line="480" w:lineRule="auto"/>
        <w:rPr>
          <w:lang w:val="en-US"/>
        </w:rPr>
      </w:pPr>
      <w:r w:rsidRPr="003734AD">
        <w:rPr>
          <w:lang w:val="en-US"/>
        </w:rPr>
        <w:t>Amplify libraries using the following conditions: 72</w:t>
      </w:r>
      <w:r w:rsidR="00F84FF7" w:rsidRPr="003734AD">
        <w:rPr>
          <w:lang w:val="en-US"/>
        </w:rPr>
        <w:t xml:space="preserve"> </w:t>
      </w:r>
      <w:r w:rsidRPr="003734AD">
        <w:t>°</w:t>
      </w:r>
      <w:r w:rsidRPr="003734AD">
        <w:rPr>
          <w:lang w:val="en-US"/>
        </w:rPr>
        <w:t xml:space="preserve">C, 5 </w:t>
      </w:r>
      <w:r w:rsidR="00FF7049">
        <w:rPr>
          <w:lang w:val="en-US"/>
        </w:rPr>
        <w:t>minutes</w:t>
      </w:r>
      <w:r w:rsidRPr="003734AD">
        <w:rPr>
          <w:lang w:val="en-US"/>
        </w:rPr>
        <w:t>; 98</w:t>
      </w:r>
      <w:r w:rsidR="00F84FF7" w:rsidRPr="003734AD">
        <w:rPr>
          <w:lang w:val="en-US"/>
        </w:rPr>
        <w:t xml:space="preserve"> </w:t>
      </w:r>
      <w:r w:rsidRPr="003734AD">
        <w:t>°</w:t>
      </w:r>
      <w:r w:rsidRPr="003734AD">
        <w:rPr>
          <w:lang w:val="en-US"/>
        </w:rPr>
        <w:t xml:space="preserve">C, 30 </w:t>
      </w:r>
      <w:r w:rsidR="00B86DBF">
        <w:rPr>
          <w:lang w:val="en-US"/>
        </w:rPr>
        <w:t>seconds</w:t>
      </w:r>
      <w:r w:rsidRPr="003734AD">
        <w:rPr>
          <w:lang w:val="en-US"/>
        </w:rPr>
        <w:t>; 12 cycles of: 98</w:t>
      </w:r>
      <w:r w:rsidR="00F84FF7" w:rsidRPr="003734AD">
        <w:rPr>
          <w:lang w:val="en-US"/>
        </w:rPr>
        <w:t xml:space="preserve"> </w:t>
      </w:r>
      <w:r w:rsidRPr="003734AD">
        <w:t>°</w:t>
      </w:r>
      <w:r w:rsidRPr="003734AD">
        <w:rPr>
          <w:lang w:val="en-US"/>
        </w:rPr>
        <w:t xml:space="preserve">C, 10 </w:t>
      </w:r>
      <w:r w:rsidR="00B86DBF">
        <w:rPr>
          <w:lang w:val="en-US"/>
        </w:rPr>
        <w:t>seconds</w:t>
      </w:r>
      <w:r w:rsidRPr="003734AD">
        <w:rPr>
          <w:lang w:val="en-US"/>
        </w:rPr>
        <w:t>; 63</w:t>
      </w:r>
      <w:r w:rsidR="00F84FF7" w:rsidRPr="003734AD">
        <w:rPr>
          <w:lang w:val="en-US"/>
        </w:rPr>
        <w:t xml:space="preserve"> </w:t>
      </w:r>
      <w:r w:rsidRPr="003734AD">
        <w:t>°</w:t>
      </w:r>
      <w:r w:rsidRPr="003734AD">
        <w:rPr>
          <w:lang w:val="en-US"/>
        </w:rPr>
        <w:t>C, 30 sec</w:t>
      </w:r>
      <w:r w:rsidR="00B86DBF">
        <w:rPr>
          <w:lang w:val="en-US"/>
        </w:rPr>
        <w:t>onds</w:t>
      </w:r>
      <w:r w:rsidRPr="003734AD">
        <w:rPr>
          <w:lang w:val="en-US"/>
        </w:rPr>
        <w:t>; 72</w:t>
      </w:r>
      <w:r w:rsidR="00F84FF7" w:rsidRPr="003734AD">
        <w:rPr>
          <w:lang w:val="en-US"/>
        </w:rPr>
        <w:t xml:space="preserve"> </w:t>
      </w:r>
      <w:r w:rsidRPr="003734AD">
        <w:t>°</w:t>
      </w:r>
      <w:r w:rsidRPr="003734AD">
        <w:rPr>
          <w:lang w:val="en-US"/>
        </w:rPr>
        <w:t xml:space="preserve">C, 30 </w:t>
      </w:r>
      <w:r w:rsidR="00B86DBF">
        <w:rPr>
          <w:lang w:val="en-US"/>
        </w:rPr>
        <w:t>seconds</w:t>
      </w:r>
      <w:r w:rsidRPr="003734AD">
        <w:rPr>
          <w:lang w:val="en-US"/>
        </w:rPr>
        <w:t xml:space="preserve">; </w:t>
      </w:r>
      <w:r w:rsidR="00453692" w:rsidRPr="003734AD">
        <w:rPr>
          <w:lang w:val="en-US"/>
        </w:rPr>
        <w:t>4</w:t>
      </w:r>
      <w:r w:rsidR="00F84FF7" w:rsidRPr="003734AD">
        <w:rPr>
          <w:lang w:val="en-US"/>
        </w:rPr>
        <w:t xml:space="preserve"> </w:t>
      </w:r>
      <w:r w:rsidR="00453692" w:rsidRPr="003734AD">
        <w:rPr>
          <w:lang w:val="en-US"/>
        </w:rPr>
        <w:t>°C</w:t>
      </w:r>
      <w:r w:rsidRPr="003734AD">
        <w:rPr>
          <w:lang w:val="en-US"/>
        </w:rPr>
        <w:t xml:space="preserve"> hold.</w:t>
      </w:r>
    </w:p>
    <w:p w14:paraId="33C8743F" w14:textId="1BE7B68F" w:rsidR="00EE0A3B" w:rsidRPr="003734AD" w:rsidRDefault="000E0FC3" w:rsidP="00B54713">
      <w:pPr>
        <w:pStyle w:val="ListParagraph"/>
        <w:numPr>
          <w:ilvl w:val="0"/>
          <w:numId w:val="24"/>
        </w:numPr>
        <w:spacing w:line="480" w:lineRule="auto"/>
        <w:rPr>
          <w:lang w:val="en-US"/>
        </w:rPr>
      </w:pPr>
      <w:r w:rsidRPr="003734AD">
        <w:rPr>
          <w:lang w:val="en-US"/>
        </w:rPr>
        <w:t xml:space="preserve">Add 25 </w:t>
      </w:r>
      <w:proofErr w:type="spellStart"/>
      <w:r w:rsidR="009E1B65" w:rsidRPr="003734AD">
        <w:rPr>
          <w:lang w:val="en-US"/>
        </w:rPr>
        <w:t>μL</w:t>
      </w:r>
      <w:proofErr w:type="spellEnd"/>
      <w:r w:rsidR="009E1B65" w:rsidRPr="003734AD">
        <w:rPr>
          <w:lang w:val="en-US"/>
        </w:rPr>
        <w:t xml:space="preserve"> </w:t>
      </w:r>
      <w:r w:rsidRPr="003734AD">
        <w:rPr>
          <w:lang w:val="en-US"/>
        </w:rPr>
        <w:t xml:space="preserve">PCR-grade H2O to each library (final volume: 50 </w:t>
      </w:r>
      <w:proofErr w:type="spellStart"/>
      <w:r w:rsidR="009E1B65" w:rsidRPr="003734AD">
        <w:rPr>
          <w:lang w:val="en-US"/>
        </w:rPr>
        <w:t>μL</w:t>
      </w:r>
      <w:proofErr w:type="spellEnd"/>
      <w:r w:rsidRPr="003734AD">
        <w:rPr>
          <w:lang w:val="en-US"/>
        </w:rPr>
        <w:t>).</w:t>
      </w:r>
    </w:p>
    <w:p w14:paraId="770D9BCB" w14:textId="4F893E2B" w:rsidR="00EE0A3B" w:rsidRPr="003734AD" w:rsidRDefault="000E0FC3" w:rsidP="00B54713">
      <w:pPr>
        <w:pStyle w:val="ListParagraph"/>
        <w:numPr>
          <w:ilvl w:val="0"/>
          <w:numId w:val="24"/>
        </w:numPr>
        <w:spacing w:line="480" w:lineRule="auto"/>
        <w:rPr>
          <w:lang w:val="en-US"/>
        </w:rPr>
      </w:pPr>
      <w:r w:rsidRPr="003734AD">
        <w:rPr>
          <w:lang w:val="en-US"/>
        </w:rPr>
        <w:t xml:space="preserve">To purify libraries, add 80 </w:t>
      </w:r>
      <w:proofErr w:type="spellStart"/>
      <w:r w:rsidR="009E1B65" w:rsidRPr="003734AD">
        <w:rPr>
          <w:lang w:val="en-US"/>
        </w:rPr>
        <w:t>μL</w:t>
      </w:r>
      <w:proofErr w:type="spellEnd"/>
      <w:r w:rsidR="009E1B65" w:rsidRPr="003734AD">
        <w:rPr>
          <w:lang w:val="en-US"/>
        </w:rPr>
        <w:t xml:space="preserve"> </w:t>
      </w:r>
      <w:r w:rsidRPr="003734AD">
        <w:rPr>
          <w:lang w:val="en-US"/>
        </w:rPr>
        <w:t xml:space="preserve">equilibrated </w:t>
      </w:r>
      <w:proofErr w:type="spellStart"/>
      <w:r w:rsidRPr="003734AD">
        <w:rPr>
          <w:lang w:val="en-US"/>
        </w:rPr>
        <w:t>AMPure</w:t>
      </w:r>
      <w:proofErr w:type="spellEnd"/>
      <w:r w:rsidRPr="003734AD">
        <w:rPr>
          <w:lang w:val="en-US"/>
        </w:rPr>
        <w:t xml:space="preserve"> beads to each sample (1.6:1 bead ratio).</w:t>
      </w:r>
    </w:p>
    <w:p w14:paraId="520664DB" w14:textId="5F22DF2C" w:rsidR="000E0FC3" w:rsidRPr="003734AD" w:rsidRDefault="000E0FC3" w:rsidP="00B54713">
      <w:pPr>
        <w:pStyle w:val="ListParagraph"/>
        <w:numPr>
          <w:ilvl w:val="0"/>
          <w:numId w:val="24"/>
        </w:numPr>
        <w:spacing w:line="480" w:lineRule="auto"/>
      </w:pPr>
      <w:r w:rsidRPr="003734AD">
        <w:t xml:space="preserve">Mix thoroughly by </w:t>
      </w:r>
      <w:proofErr w:type="spellStart"/>
      <w:r w:rsidRPr="003734AD">
        <w:t>vortexing</w:t>
      </w:r>
      <w:proofErr w:type="spellEnd"/>
      <w:r w:rsidRPr="003734AD">
        <w:t xml:space="preserve">. </w:t>
      </w:r>
    </w:p>
    <w:p w14:paraId="39894F8C" w14:textId="35B60DBE" w:rsidR="00EE0A3B" w:rsidRPr="003734AD" w:rsidRDefault="000E0FC3" w:rsidP="00B54713">
      <w:pPr>
        <w:numPr>
          <w:ilvl w:val="0"/>
          <w:numId w:val="15"/>
        </w:numPr>
        <w:spacing w:line="480" w:lineRule="auto"/>
      </w:pPr>
      <w:r w:rsidRPr="003734AD">
        <w:lastRenderedPageBreak/>
        <w:t xml:space="preserve">Incubate the tube(s) at room temperature for 10 </w:t>
      </w:r>
      <w:r w:rsidR="00FF7049">
        <w:t>minutes</w:t>
      </w:r>
      <w:r w:rsidRPr="003734AD">
        <w:t xml:space="preserve"> to </w:t>
      </w:r>
      <w:r w:rsidRPr="003734AD">
        <w:rPr>
          <w:lang w:val="en-US"/>
        </w:rPr>
        <w:t>bind</w:t>
      </w:r>
      <w:r w:rsidRPr="003734AD">
        <w:t xml:space="preserve"> DNA fragments to the beads. </w:t>
      </w:r>
    </w:p>
    <w:p w14:paraId="3E8F1BC2" w14:textId="7793AF25" w:rsidR="00EE0A3B" w:rsidRPr="003734AD" w:rsidRDefault="000E0FC3" w:rsidP="00B54713">
      <w:pPr>
        <w:numPr>
          <w:ilvl w:val="0"/>
          <w:numId w:val="15"/>
        </w:numPr>
        <w:spacing w:line="480" w:lineRule="auto"/>
      </w:pPr>
      <w:r w:rsidRPr="003734AD">
        <w:rPr>
          <w:lang w:val="en-US"/>
        </w:rPr>
        <w:t xml:space="preserve">During incubation, prepare 400 </w:t>
      </w:r>
      <w:proofErr w:type="spellStart"/>
      <w:r w:rsidR="009E1B65" w:rsidRPr="003734AD">
        <w:rPr>
          <w:lang w:val="en-US"/>
        </w:rPr>
        <w:t>μL</w:t>
      </w:r>
      <w:proofErr w:type="spellEnd"/>
      <w:r w:rsidR="008F03DE">
        <w:rPr>
          <w:lang w:val="en-US"/>
        </w:rPr>
        <w:t xml:space="preserve"> of</w:t>
      </w:r>
      <w:r w:rsidR="009E1B65" w:rsidRPr="003734AD">
        <w:rPr>
          <w:lang w:val="en-US"/>
        </w:rPr>
        <w:t xml:space="preserve"> </w:t>
      </w:r>
      <w:r w:rsidRPr="003734AD">
        <w:rPr>
          <w:lang w:val="en-US"/>
        </w:rPr>
        <w:t>80% ethanol</w:t>
      </w:r>
      <w:r w:rsidR="008F03DE">
        <w:rPr>
          <w:lang w:val="en-US"/>
        </w:rPr>
        <w:t xml:space="preserve"> per</w:t>
      </w:r>
      <w:r w:rsidRPr="003734AD">
        <w:rPr>
          <w:lang w:val="en-US"/>
        </w:rPr>
        <w:t xml:space="preserve"> sample.</w:t>
      </w:r>
    </w:p>
    <w:p w14:paraId="3AE41945" w14:textId="6D4ED802" w:rsidR="00EE0A3B" w:rsidRPr="003734AD" w:rsidRDefault="000E0FC3" w:rsidP="00B54713">
      <w:pPr>
        <w:numPr>
          <w:ilvl w:val="0"/>
          <w:numId w:val="15"/>
        </w:numPr>
        <w:spacing w:line="480" w:lineRule="auto"/>
      </w:pPr>
      <w:r w:rsidRPr="003734AD">
        <w:rPr>
          <w:lang w:val="en-US"/>
        </w:rPr>
        <w:t xml:space="preserve">During incubation, warm a </w:t>
      </w:r>
      <w:proofErr w:type="spellStart"/>
      <w:r w:rsidRPr="003734AD">
        <w:rPr>
          <w:lang w:val="en-US"/>
        </w:rPr>
        <w:t>thermoblock</w:t>
      </w:r>
      <w:proofErr w:type="spellEnd"/>
      <w:r w:rsidRPr="003734AD">
        <w:rPr>
          <w:lang w:val="en-US"/>
        </w:rPr>
        <w:t xml:space="preserve"> to </w:t>
      </w:r>
      <w:r w:rsidRPr="003734AD">
        <w:t>37°C</w:t>
      </w:r>
      <w:r w:rsidRPr="003734AD">
        <w:rPr>
          <w:lang w:val="en-US"/>
        </w:rPr>
        <w:t>.</w:t>
      </w:r>
    </w:p>
    <w:p w14:paraId="56972E97" w14:textId="04C1BE90" w:rsidR="00EE0A3B" w:rsidRPr="003734AD" w:rsidRDefault="000E0FC3" w:rsidP="00B54713">
      <w:pPr>
        <w:numPr>
          <w:ilvl w:val="0"/>
          <w:numId w:val="15"/>
        </w:numPr>
        <w:spacing w:line="480" w:lineRule="auto"/>
      </w:pPr>
      <w:r w:rsidRPr="003734AD">
        <w:t xml:space="preserve">Place the tube(s) on the magnet to capture the beads. Incubate until the liquid is clear. </w:t>
      </w:r>
    </w:p>
    <w:p w14:paraId="07C86A34" w14:textId="17B85B47" w:rsidR="00EE0A3B" w:rsidRPr="003734AD" w:rsidRDefault="000E0FC3" w:rsidP="00B54713">
      <w:pPr>
        <w:numPr>
          <w:ilvl w:val="0"/>
          <w:numId w:val="15"/>
        </w:numPr>
        <w:spacing w:line="480" w:lineRule="auto"/>
      </w:pPr>
      <w:r w:rsidRPr="003734AD">
        <w:t>Carefully remove and discard supernatant.</w:t>
      </w:r>
    </w:p>
    <w:p w14:paraId="5114EAF0" w14:textId="169278C7" w:rsidR="00EE0A3B" w:rsidRPr="003734AD" w:rsidRDefault="000E0FC3" w:rsidP="00B54713">
      <w:pPr>
        <w:numPr>
          <w:ilvl w:val="0"/>
          <w:numId w:val="15"/>
        </w:numPr>
        <w:spacing w:line="480" w:lineRule="auto"/>
      </w:pPr>
      <w:r w:rsidRPr="003734AD">
        <w:t xml:space="preserve">Keeping the tube(s) on the magnet, add 200 </w:t>
      </w:r>
      <w:proofErr w:type="spellStart"/>
      <w:r w:rsidRPr="003734AD">
        <w:t>μL</w:t>
      </w:r>
      <w:proofErr w:type="spellEnd"/>
      <w:r w:rsidRPr="003734AD">
        <w:t xml:space="preserve"> of </w:t>
      </w:r>
      <w:r w:rsidRPr="003734AD">
        <w:rPr>
          <w:lang w:val="en-US"/>
        </w:rPr>
        <w:t xml:space="preserve">freshly prepared </w:t>
      </w:r>
      <w:r w:rsidRPr="003734AD">
        <w:t>80</w:t>
      </w:r>
      <w:r w:rsidR="00F84FF7" w:rsidRPr="003734AD">
        <w:t xml:space="preserve"> </w:t>
      </w:r>
      <w:r w:rsidRPr="003734AD">
        <w:t xml:space="preserve">% ethanol. </w:t>
      </w:r>
    </w:p>
    <w:p w14:paraId="67BE9EE5" w14:textId="2439F7C9" w:rsidR="00EE0A3B" w:rsidRPr="00186B5E" w:rsidRDefault="000E0FC3" w:rsidP="00B54713">
      <w:pPr>
        <w:numPr>
          <w:ilvl w:val="0"/>
          <w:numId w:val="15"/>
        </w:numPr>
        <w:spacing w:line="480" w:lineRule="auto"/>
      </w:pPr>
      <w:r w:rsidRPr="003734AD">
        <w:t xml:space="preserve">Incubate the tube(s) on the magnet at room temperature for ≥30 </w:t>
      </w:r>
      <w:r w:rsidR="00B86DBF">
        <w:t>seconds</w:t>
      </w:r>
      <w:r w:rsidRPr="003734AD">
        <w:rPr>
          <w:lang w:val="en-US"/>
        </w:rPr>
        <w:t xml:space="preserve">, </w:t>
      </w:r>
      <w:r w:rsidR="00DA3D24" w:rsidRPr="003734AD">
        <w:rPr>
          <w:lang w:val="en-US"/>
        </w:rPr>
        <w:t xml:space="preserve">turning </w:t>
      </w:r>
      <w:r w:rsidRPr="00186B5E">
        <w:rPr>
          <w:lang w:val="en-US"/>
        </w:rPr>
        <w:t xml:space="preserve">the tubes </w:t>
      </w:r>
      <w:r w:rsidR="00DA3D24" w:rsidRPr="00186B5E">
        <w:rPr>
          <w:lang w:val="en-US"/>
        </w:rPr>
        <w:t>18</w:t>
      </w:r>
      <w:r w:rsidRPr="00186B5E">
        <w:rPr>
          <w:lang w:val="en-US"/>
        </w:rPr>
        <w:t>0° to ensure all beads pass through the ethanol</w:t>
      </w:r>
      <w:r w:rsidRPr="00186B5E">
        <w:t xml:space="preserve">. </w:t>
      </w:r>
    </w:p>
    <w:p w14:paraId="064AD332" w14:textId="30B2F50B" w:rsidR="00EE0A3B" w:rsidRPr="00186B5E" w:rsidRDefault="000E0FC3" w:rsidP="00B54713">
      <w:pPr>
        <w:numPr>
          <w:ilvl w:val="0"/>
          <w:numId w:val="15"/>
        </w:numPr>
        <w:spacing w:line="480" w:lineRule="auto"/>
      </w:pPr>
      <w:r w:rsidRPr="00186B5E">
        <w:t xml:space="preserve">Carefully remove and discard the ethanol. </w:t>
      </w:r>
    </w:p>
    <w:p w14:paraId="7D98F580" w14:textId="021F2F0F" w:rsidR="00EE0A3B" w:rsidRPr="00186B5E" w:rsidRDefault="00BD58BB" w:rsidP="00B54713">
      <w:pPr>
        <w:numPr>
          <w:ilvl w:val="0"/>
          <w:numId w:val="15"/>
        </w:numPr>
        <w:spacing w:line="480" w:lineRule="auto"/>
      </w:pPr>
      <w:r>
        <w:t xml:space="preserve">Repeat steps 12-14 once. </w:t>
      </w:r>
      <w:r w:rsidR="000E0FC3" w:rsidRPr="00186B5E">
        <w:t>Try to remove all residual ethanol without disturbing the beads</w:t>
      </w:r>
      <w:r w:rsidR="000E0FC3" w:rsidRPr="00186B5E">
        <w:rPr>
          <w:lang w:val="en-US"/>
        </w:rPr>
        <w:t>, using a P10 pipette if necessary</w:t>
      </w:r>
      <w:r w:rsidR="000E0FC3" w:rsidRPr="00186B5E">
        <w:t xml:space="preserve">. </w:t>
      </w:r>
    </w:p>
    <w:p w14:paraId="39E191A0" w14:textId="5EE3919D" w:rsidR="006B6E5D" w:rsidRPr="00186B5E" w:rsidRDefault="000E0FC3" w:rsidP="00B54713">
      <w:pPr>
        <w:numPr>
          <w:ilvl w:val="0"/>
          <w:numId w:val="10"/>
        </w:numPr>
        <w:spacing w:line="480" w:lineRule="auto"/>
      </w:pPr>
      <w:r w:rsidRPr="00186B5E">
        <w:t xml:space="preserve">Dry the beads at room temperature for 1-2 </w:t>
      </w:r>
      <w:r w:rsidR="00FF7049">
        <w:t>minutes</w:t>
      </w:r>
      <w:r w:rsidRPr="00186B5E">
        <w:t>.</w:t>
      </w:r>
      <w:r w:rsidRPr="006B6E5D">
        <w:rPr>
          <w:lang w:val="en-US"/>
        </w:rPr>
        <w:t xml:space="preserve"> </w:t>
      </w:r>
      <w:r w:rsidR="00726203" w:rsidRPr="00186B5E">
        <w:t xml:space="preserve">Caution: </w:t>
      </w:r>
      <w:r w:rsidR="006B6E5D">
        <w:t xml:space="preserve">Avoid </w:t>
      </w:r>
      <w:r w:rsidR="006B6E5D" w:rsidRPr="00186B5E">
        <w:t xml:space="preserve">over-drying </w:t>
      </w:r>
      <w:r w:rsidR="006B6E5D">
        <w:t xml:space="preserve">of </w:t>
      </w:r>
      <w:r w:rsidR="006B6E5D" w:rsidRPr="00186B5E">
        <w:t>the beads</w:t>
      </w:r>
      <w:r w:rsidR="006B6E5D">
        <w:t>, as it</w:t>
      </w:r>
      <w:r w:rsidR="006B6E5D" w:rsidRPr="00186B5E">
        <w:t xml:space="preserve"> may result in dramatic yield loss</w:t>
      </w:r>
      <w:r w:rsidR="006B6E5D">
        <w:t>.</w:t>
      </w:r>
    </w:p>
    <w:p w14:paraId="66B9ED16" w14:textId="403C723C" w:rsidR="00EE0A3B" w:rsidRPr="00186B5E" w:rsidRDefault="000E0FC3" w:rsidP="00B54713">
      <w:pPr>
        <w:numPr>
          <w:ilvl w:val="0"/>
          <w:numId w:val="15"/>
        </w:numPr>
        <w:spacing w:line="480" w:lineRule="auto"/>
      </w:pPr>
      <w:r w:rsidRPr="00186B5E">
        <w:t xml:space="preserve">Remove the tube(s) from the magnet. Resuspend the beads in </w:t>
      </w:r>
      <w:r w:rsidR="00900CFE" w:rsidRPr="006B6E5D">
        <w:rPr>
          <w:lang w:val="en-US"/>
        </w:rPr>
        <w:t>1</w:t>
      </w:r>
      <w:r w:rsidRPr="00186B5E">
        <w:t>2</w:t>
      </w:r>
      <w:r w:rsidR="009E1B65" w:rsidRPr="006B6E5D">
        <w:rPr>
          <w:lang w:val="en-US"/>
        </w:rPr>
        <w:t xml:space="preserve"> </w:t>
      </w:r>
      <w:proofErr w:type="spellStart"/>
      <w:r w:rsidRPr="00186B5E">
        <w:t>μL</w:t>
      </w:r>
      <w:proofErr w:type="spellEnd"/>
      <w:r w:rsidRPr="00186B5E">
        <w:t xml:space="preserve"> of </w:t>
      </w:r>
      <w:r w:rsidR="00591455">
        <w:t>Elution Buffer</w:t>
      </w:r>
      <w:r w:rsidRPr="00186B5E">
        <w:t xml:space="preserve">. </w:t>
      </w:r>
    </w:p>
    <w:p w14:paraId="74FE2498" w14:textId="6DE88A9B" w:rsidR="00EE0A3B" w:rsidRPr="00186B5E" w:rsidRDefault="000E0FC3" w:rsidP="00B54713">
      <w:pPr>
        <w:numPr>
          <w:ilvl w:val="0"/>
          <w:numId w:val="15"/>
        </w:numPr>
        <w:spacing w:line="480" w:lineRule="auto"/>
      </w:pPr>
      <w:r w:rsidRPr="00186B5E">
        <w:t>Put the tube(s) with open l</w:t>
      </w:r>
      <w:proofErr w:type="spellStart"/>
      <w:r w:rsidRPr="00186B5E">
        <w:rPr>
          <w:lang w:val="en-US"/>
        </w:rPr>
        <w:t>i</w:t>
      </w:r>
      <w:proofErr w:type="spellEnd"/>
      <w:r w:rsidRPr="00186B5E">
        <w:t xml:space="preserve">ds to </w:t>
      </w:r>
      <w:r w:rsidR="00AF4035">
        <w:t xml:space="preserve">the </w:t>
      </w:r>
      <w:r w:rsidRPr="00186B5E">
        <w:rPr>
          <w:lang w:val="en-US"/>
        </w:rPr>
        <w:t>warmed</w:t>
      </w:r>
      <w:r w:rsidRPr="00186B5E">
        <w:t xml:space="preserve"> </w:t>
      </w:r>
      <w:proofErr w:type="spellStart"/>
      <w:r w:rsidRPr="00186B5E">
        <w:t>thermoblock</w:t>
      </w:r>
      <w:proofErr w:type="spellEnd"/>
      <w:r w:rsidRPr="00186B5E">
        <w:t xml:space="preserve"> at 37°C. Cover with a top of a tip box or a piece of aluminium foil to pr</w:t>
      </w:r>
      <w:r w:rsidRPr="00186B5E">
        <w:rPr>
          <w:lang w:val="en-US"/>
        </w:rPr>
        <w:t>event anything from falling into the open tubes</w:t>
      </w:r>
      <w:r w:rsidRPr="00186B5E">
        <w:t xml:space="preserve">. </w:t>
      </w:r>
    </w:p>
    <w:p w14:paraId="40F91294" w14:textId="2F1C85F2" w:rsidR="00EE0A3B" w:rsidRPr="00186B5E" w:rsidRDefault="000E0FC3" w:rsidP="00B54713">
      <w:pPr>
        <w:numPr>
          <w:ilvl w:val="0"/>
          <w:numId w:val="15"/>
        </w:numPr>
        <w:spacing w:line="480" w:lineRule="auto"/>
      </w:pPr>
      <w:r w:rsidRPr="00186B5E">
        <w:rPr>
          <w:lang w:val="en-US"/>
        </w:rPr>
        <w:t>Incubate for</w:t>
      </w:r>
      <w:r w:rsidRPr="00186B5E">
        <w:t xml:space="preserve"> 5-10 minutes to elute DNA and evaporate residual ethanol.</w:t>
      </w:r>
    </w:p>
    <w:p w14:paraId="6C935211" w14:textId="53F1AA61" w:rsidR="00EE0A3B" w:rsidRPr="00186B5E" w:rsidRDefault="000E0FC3" w:rsidP="00B54713">
      <w:pPr>
        <w:numPr>
          <w:ilvl w:val="0"/>
          <w:numId w:val="15"/>
        </w:numPr>
        <w:spacing w:line="480" w:lineRule="auto"/>
      </w:pPr>
      <w:r w:rsidRPr="00186B5E">
        <w:t>Place the tube(s) on the magnet to capture the beads. Incubate until the liquid is clear.</w:t>
      </w:r>
    </w:p>
    <w:p w14:paraId="4B5202FB" w14:textId="207ED418" w:rsidR="00900CFE" w:rsidRPr="00186B5E" w:rsidRDefault="000E0FC3" w:rsidP="00B54713">
      <w:pPr>
        <w:numPr>
          <w:ilvl w:val="0"/>
          <w:numId w:val="15"/>
        </w:numPr>
        <w:spacing w:line="480" w:lineRule="auto"/>
      </w:pPr>
      <w:r w:rsidRPr="00186B5E">
        <w:t xml:space="preserve">Carefully transfer </w:t>
      </w:r>
      <w:r w:rsidR="00900CFE" w:rsidRPr="00186B5E">
        <w:rPr>
          <w:lang w:val="en-US"/>
        </w:rPr>
        <w:t>1</w:t>
      </w:r>
      <w:r w:rsidRPr="00186B5E">
        <w:t>0 µl of the supernatant to a new</w:t>
      </w:r>
      <w:r w:rsidR="002268A5">
        <w:t xml:space="preserve"> 1.5 mL</w:t>
      </w:r>
      <w:r w:rsidRPr="00186B5E">
        <w:t xml:space="preserve"> </w:t>
      </w:r>
      <w:r w:rsidR="004B13DC">
        <w:t>low-binding</w:t>
      </w:r>
      <w:r w:rsidRPr="00186B5E">
        <w:t xml:space="preserve"> tube.</w:t>
      </w:r>
    </w:p>
    <w:p w14:paraId="26608B10" w14:textId="77777777" w:rsidR="00900CFE" w:rsidRPr="00186B5E" w:rsidRDefault="00900CFE" w:rsidP="00B54713">
      <w:pPr>
        <w:spacing w:line="480" w:lineRule="auto"/>
      </w:pPr>
    </w:p>
    <w:p w14:paraId="15707311" w14:textId="77777777" w:rsidR="00900CFE" w:rsidRPr="00186B5E" w:rsidRDefault="00900CFE" w:rsidP="00B54713">
      <w:pPr>
        <w:spacing w:line="480" w:lineRule="auto"/>
        <w:rPr>
          <w:lang w:val="en-US"/>
        </w:rPr>
      </w:pPr>
      <w:r w:rsidRPr="00186B5E">
        <w:rPr>
          <w:lang w:val="en-US"/>
        </w:rPr>
        <w:t>3.7 Quality Control</w:t>
      </w:r>
    </w:p>
    <w:p w14:paraId="3E7269EF" w14:textId="680F8E66" w:rsidR="00900CFE" w:rsidRPr="00186B5E" w:rsidRDefault="00900CFE" w:rsidP="00B54713">
      <w:pPr>
        <w:spacing w:line="480" w:lineRule="auto"/>
        <w:rPr>
          <w:lang w:val="en-US"/>
        </w:rPr>
      </w:pPr>
      <w:r w:rsidRPr="00186B5E">
        <w:rPr>
          <w:lang w:val="en-US"/>
        </w:rPr>
        <w:t xml:space="preserve">Prior to sequencing, perform quality control of </w:t>
      </w:r>
      <w:proofErr w:type="spellStart"/>
      <w:r w:rsidRPr="00186B5E">
        <w:rPr>
          <w:lang w:val="en-US"/>
        </w:rPr>
        <w:t>repli</w:t>
      </w:r>
      <w:proofErr w:type="spellEnd"/>
      <w:r w:rsidRPr="00186B5E">
        <w:rPr>
          <w:lang w:val="en-US"/>
        </w:rPr>
        <w:t xml:space="preserve">-ATAC-seq libraries by quantifying library concentration with Qubit and checking library fragment length distribution using </w:t>
      </w:r>
      <w:r w:rsidR="00470921" w:rsidRPr="004A49FE">
        <w:rPr>
          <w:rFonts w:eastAsia="MS Mincho"/>
          <w:lang w:val="en-US"/>
        </w:rPr>
        <w:t>an Agilent Bioanalyzer</w:t>
      </w:r>
      <w:r w:rsidR="00470921">
        <w:rPr>
          <w:rFonts w:eastAsia="MS Mincho"/>
          <w:lang w:val="en-US"/>
        </w:rPr>
        <w:t xml:space="preserve"> or</w:t>
      </w:r>
      <w:r w:rsidR="00470921" w:rsidRPr="004A49FE">
        <w:rPr>
          <w:rFonts w:eastAsia="MS Mincho"/>
          <w:lang w:val="en-US"/>
        </w:rPr>
        <w:t xml:space="preserve"> an equivalent fragment analyzer</w:t>
      </w:r>
      <w:r w:rsidRPr="00186B5E">
        <w:rPr>
          <w:lang w:val="en-US"/>
        </w:rPr>
        <w:t xml:space="preserve"> </w:t>
      </w:r>
      <w:r w:rsidR="00383F92" w:rsidRPr="00186B5E">
        <w:rPr>
          <w:lang w:val="en-US"/>
        </w:rPr>
        <w:t>(Figure 2</w:t>
      </w:r>
      <w:r w:rsidRPr="00186B5E">
        <w:rPr>
          <w:lang w:val="en-US"/>
        </w:rPr>
        <w:t xml:space="preserve">). </w:t>
      </w:r>
    </w:p>
    <w:p w14:paraId="0AE82441" w14:textId="77777777" w:rsidR="00900CFE" w:rsidRPr="00186B5E" w:rsidRDefault="00900CFE" w:rsidP="00B54713">
      <w:pPr>
        <w:spacing w:line="480" w:lineRule="auto"/>
        <w:rPr>
          <w:lang w:val="en-US"/>
        </w:rPr>
      </w:pPr>
    </w:p>
    <w:p w14:paraId="53E4FFAD" w14:textId="77777777" w:rsidR="00900CFE" w:rsidRPr="00186B5E" w:rsidRDefault="00900CFE" w:rsidP="00B54713">
      <w:pPr>
        <w:spacing w:line="480" w:lineRule="auto"/>
        <w:rPr>
          <w:lang w:val="en-US"/>
        </w:rPr>
      </w:pPr>
      <w:r w:rsidRPr="00186B5E">
        <w:rPr>
          <w:lang w:val="en-US"/>
        </w:rPr>
        <w:t>3.8 Sequencing and Analysis</w:t>
      </w:r>
    </w:p>
    <w:p w14:paraId="7F61B566" w14:textId="6D5261D5" w:rsidR="00DF6773" w:rsidRPr="003734AD" w:rsidRDefault="00900CFE" w:rsidP="00B54713">
      <w:pPr>
        <w:spacing w:line="480" w:lineRule="auto"/>
      </w:pPr>
      <w:r w:rsidRPr="00186B5E">
        <w:rPr>
          <w:lang w:val="en-US"/>
        </w:rPr>
        <w:t>Libraries can be sequenced on an appropriate sequencing platform (</w:t>
      </w:r>
      <w:proofErr w:type="spellStart"/>
      <w:r w:rsidRPr="00186B5E">
        <w:rPr>
          <w:lang w:val="en-US"/>
        </w:rPr>
        <w:t>repli</w:t>
      </w:r>
      <w:proofErr w:type="spellEnd"/>
      <w:r w:rsidRPr="00186B5E">
        <w:rPr>
          <w:lang w:val="en-US"/>
        </w:rPr>
        <w:t xml:space="preserve">-ATAC-seq was developed using Illumina </w:t>
      </w:r>
      <w:proofErr w:type="spellStart"/>
      <w:r w:rsidRPr="00186B5E">
        <w:rPr>
          <w:lang w:val="en-US"/>
        </w:rPr>
        <w:t>NextSeq</w:t>
      </w:r>
      <w:proofErr w:type="spellEnd"/>
      <w:r w:rsidRPr="00186B5E">
        <w:rPr>
          <w:lang w:val="en-US"/>
        </w:rPr>
        <w:t xml:space="preserve"> 500).</w:t>
      </w:r>
      <w:r w:rsidR="007F490C" w:rsidRPr="00186B5E" w:rsidDel="007F490C">
        <w:rPr>
          <w:lang w:val="en-US"/>
        </w:rPr>
        <w:t xml:space="preserve"> </w:t>
      </w:r>
      <w:r w:rsidR="007F490C">
        <w:rPr>
          <w:lang w:val="en-US"/>
        </w:rPr>
        <w:t>Paired-end sequencing will provide both positional information and fragment length for all reads; single-end sequencing will provide positional information only</w:t>
      </w:r>
      <w:r w:rsidR="007E3346">
        <w:rPr>
          <w:lang w:val="en-US"/>
        </w:rPr>
        <w:t>.</w:t>
      </w:r>
      <w:r w:rsidR="007F490C">
        <w:rPr>
          <w:lang w:val="en-US"/>
        </w:rPr>
        <w:t xml:space="preserve"> </w:t>
      </w:r>
      <w:r w:rsidR="007E3346">
        <w:rPr>
          <w:lang w:val="en-US"/>
        </w:rPr>
        <w:t>T</w:t>
      </w:r>
      <w:r w:rsidR="007F490C">
        <w:rPr>
          <w:lang w:val="en-US"/>
        </w:rPr>
        <w:t xml:space="preserve">o enable analysis specifically of subnucleosomal fragments we therefore prefer paired-end sequencing, though this may not be necessary for all research questions. </w:t>
      </w:r>
      <w:r w:rsidRPr="00186B5E">
        <w:rPr>
          <w:lang w:val="en-US"/>
        </w:rPr>
        <w:t xml:space="preserve">Post-sequencing, assessment of sequencing quality using </w:t>
      </w:r>
      <w:proofErr w:type="spellStart"/>
      <w:r w:rsidRPr="00186B5E">
        <w:rPr>
          <w:lang w:val="en-US"/>
        </w:rPr>
        <w:t>FastQC</w:t>
      </w:r>
      <w:proofErr w:type="spellEnd"/>
      <w:r w:rsidRPr="00186B5E">
        <w:rPr>
          <w:lang w:val="en-US"/>
        </w:rPr>
        <w:t xml:space="preserve"> and adaptor trimming using </w:t>
      </w:r>
      <w:proofErr w:type="spellStart"/>
      <w:r w:rsidRPr="00186B5E">
        <w:rPr>
          <w:lang w:val="en-US"/>
        </w:rPr>
        <w:t>TrimGalore</w:t>
      </w:r>
      <w:proofErr w:type="spellEnd"/>
      <w:r w:rsidRPr="00186B5E">
        <w:rPr>
          <w:lang w:val="en-US"/>
        </w:rPr>
        <w:t>! or similar software is recommended</w:t>
      </w:r>
      <w:r w:rsidRPr="007E3346">
        <w:rPr>
          <w:rFonts w:cstheme="minorHAnsi"/>
          <w:lang w:val="en-US"/>
        </w:rPr>
        <w:t xml:space="preserve">. PCR duplicates, reads mapping to the mitochondrial genome, and reads mapping to </w:t>
      </w:r>
      <w:r w:rsidR="00234280" w:rsidRPr="007E3346">
        <w:rPr>
          <w:rFonts w:cstheme="minorHAnsi"/>
          <w:lang w:val="en-US"/>
        </w:rPr>
        <w:t xml:space="preserve">any relevant sequencing blacklists (e.g., the mm10 sequencing blacklist, </w:t>
      </w:r>
      <w:r w:rsidR="00B54713">
        <w:rPr>
          <w:rFonts w:cstheme="minorHAnsi"/>
        </w:rPr>
        <w:fldChar w:fldCharType="begin"/>
      </w:r>
      <w:r w:rsidR="00562E4C">
        <w:rPr>
          <w:rFonts w:cstheme="minorHAnsi"/>
        </w:rPr>
        <w:instrText xml:space="preserve"> ADDIN PAPERS2_CITATIONS &lt;citation&gt;&lt;priority&gt;16&lt;/priority&gt;&lt;uuid&gt;D1ADC940-2FD0-4A6D-A52F-C6C1B735A47D&lt;/uuid&gt;&lt;publications&gt;&lt;publication&gt;&lt;subtype&gt;400&lt;/subtype&gt;&lt;title&gt;An integrated encyclopedia of DNA elements in the human genome.&lt;/title&gt;&lt;url&gt;http://eutils.ncbi.nlm.nih.gov/entrez/eutils/elink.fcgi?dbfrom=pubmed&amp;amp;id=22955616&amp;amp;retmode=ref&amp;amp;cmd=prlinks&lt;/url&gt;&lt;volume&gt;489&lt;/volume&gt;&lt;publication_date&gt;99201209061200000000222000&lt;/publication_date&gt;&lt;uuid&gt;2A0D8637-FE05-4379-9017-94FF82B1130F&lt;/uuid&gt;&lt;type&gt;400&lt;/type&gt;&lt;accepted_date&gt;99201205291200000000222000&lt;/accepted_date&gt;&lt;number&gt;7414&lt;/number&gt;&lt;submission_date&gt;99201111241200000000222000&lt;/submission_date&gt;&lt;doi&gt;10.1038/nature11247&lt;/doi&gt;&lt;startpage&gt;57&lt;/startpage&gt;&lt;endpage&gt;74&lt;/endpage&gt;&lt;bundle&gt;&lt;publication&gt;&lt;title&gt;Nature&lt;/title&gt;&lt;uuid&gt;E2DAC49C-4181-41F5-B2DC-B514604D93CB&lt;/uuid&gt;&lt;subtype&gt;-100&lt;/subtype&gt;&lt;publisher&gt;Nature Publishing Group&lt;/publisher&gt;&lt;type&gt;-100&lt;/type&gt;&lt;/publication&gt;&lt;/bundle&gt;&lt;authors&gt;&lt;author&gt;&lt;lastName&gt;ENCODE Project Consortium&lt;/lastName&gt;&lt;/author&gt;&lt;/authors&gt;&lt;/publication&gt;&lt;/publications&gt;&lt;cites&gt;&lt;/cites&gt;&lt;/citation&gt;</w:instrText>
      </w:r>
      <w:r w:rsidR="00B54713">
        <w:rPr>
          <w:rFonts w:cstheme="minorHAnsi"/>
        </w:rPr>
        <w:fldChar w:fldCharType="separate"/>
      </w:r>
      <w:r w:rsidR="00B54713">
        <w:rPr>
          <w:rFonts w:ascii="Helvetica" w:hAnsi="Helvetica" w:cs="Helvetica"/>
        </w:rPr>
        <w:t>[17]</w:t>
      </w:r>
      <w:r w:rsidR="00B54713">
        <w:rPr>
          <w:rFonts w:cstheme="minorHAnsi"/>
        </w:rPr>
        <w:fldChar w:fldCharType="end"/>
      </w:r>
      <w:r w:rsidR="00234280" w:rsidRPr="007E3346">
        <w:rPr>
          <w:rFonts w:cstheme="minorHAnsi"/>
        </w:rPr>
        <w:t>) should be discarded</w:t>
      </w:r>
      <w:r w:rsidR="00DA3D24" w:rsidRPr="007E3346">
        <w:rPr>
          <w:rFonts w:cstheme="minorHAnsi"/>
        </w:rPr>
        <w:t xml:space="preserve">, as </w:t>
      </w:r>
      <w:r w:rsidR="003734AD" w:rsidRPr="007E3346">
        <w:rPr>
          <w:rFonts w:cstheme="minorHAnsi"/>
        </w:rPr>
        <w:t xml:space="preserve">should </w:t>
      </w:r>
      <w:r w:rsidR="00DA3D24" w:rsidRPr="007E3346">
        <w:rPr>
          <w:rFonts w:cstheme="minorHAnsi"/>
        </w:rPr>
        <w:t xml:space="preserve">reads </w:t>
      </w:r>
      <w:r w:rsidR="002F5CDA" w:rsidRPr="007E3346">
        <w:rPr>
          <w:rFonts w:cstheme="minorHAnsi"/>
        </w:rPr>
        <w:t>with a</w:t>
      </w:r>
      <w:r w:rsidR="00DA3D24" w:rsidRPr="007E3346">
        <w:rPr>
          <w:rFonts w:cstheme="minorHAnsi"/>
        </w:rPr>
        <w:t xml:space="preserve"> </w:t>
      </w:r>
      <w:r w:rsidR="003734AD" w:rsidRPr="007E3346">
        <w:rPr>
          <w:rFonts w:cstheme="minorHAnsi"/>
        </w:rPr>
        <w:t>MAPQ score</w:t>
      </w:r>
      <w:r w:rsidR="002F5CDA" w:rsidRPr="007E3346">
        <w:rPr>
          <w:rFonts w:cstheme="minorHAnsi"/>
        </w:rPr>
        <w:t xml:space="preserve"> &lt;20</w:t>
      </w:r>
      <w:r w:rsidR="00234280" w:rsidRPr="007E3346">
        <w:rPr>
          <w:rFonts w:cstheme="minorHAnsi"/>
        </w:rPr>
        <w:t>.</w:t>
      </w:r>
      <w:r w:rsidR="007B7C14" w:rsidRPr="007E3346">
        <w:rPr>
          <w:rFonts w:cstheme="minorHAnsi"/>
        </w:rPr>
        <w:t xml:space="preserve"> </w:t>
      </w:r>
      <w:r w:rsidR="00F06F1E" w:rsidRPr="007E3346">
        <w:rPr>
          <w:rFonts w:cstheme="minorHAnsi"/>
        </w:rPr>
        <w:t>Remaining reads can be processed using peak-calling and other standard bioinformatic analyses.</w:t>
      </w:r>
      <w:r w:rsidR="00F06F1E">
        <w:rPr>
          <w:rFonts w:cstheme="minorHAnsi"/>
        </w:rPr>
        <w:t xml:space="preserve"> </w:t>
      </w:r>
      <w:r w:rsidR="00142E7B" w:rsidRPr="007E3346">
        <w:rPr>
          <w:rFonts w:cstheme="minorHAnsi"/>
        </w:rPr>
        <w:t xml:space="preserve">If </w:t>
      </w:r>
      <w:r w:rsidR="007E3346" w:rsidRPr="007E3346">
        <w:rPr>
          <w:rFonts w:cstheme="minorHAnsi"/>
          <w:i/>
          <w:iCs/>
        </w:rPr>
        <w:t>D. melanogaster</w:t>
      </w:r>
      <w:r w:rsidR="007E3346" w:rsidRPr="007E3346">
        <w:rPr>
          <w:rFonts w:cstheme="minorHAnsi"/>
        </w:rPr>
        <w:t xml:space="preserve"> </w:t>
      </w:r>
      <w:r w:rsidR="00142E7B" w:rsidRPr="007E3346">
        <w:rPr>
          <w:rFonts w:cstheme="minorHAnsi"/>
        </w:rPr>
        <w:t xml:space="preserve">spike-in was employed, map to both the target and </w:t>
      </w:r>
      <w:r w:rsidR="007E3346" w:rsidRPr="007E3346">
        <w:rPr>
          <w:rFonts w:cstheme="minorHAnsi"/>
          <w:i/>
          <w:iCs/>
        </w:rPr>
        <w:t>D. melanogaster</w:t>
      </w:r>
      <w:r w:rsidR="00142E7B" w:rsidRPr="007E3346">
        <w:rPr>
          <w:rFonts w:cstheme="minorHAnsi"/>
        </w:rPr>
        <w:t xml:space="preserve"> genomes</w:t>
      </w:r>
      <w:r w:rsidR="007E3346" w:rsidRPr="007E3346">
        <w:rPr>
          <w:rFonts w:cstheme="minorHAnsi"/>
        </w:rPr>
        <w:t xml:space="preserve">. </w:t>
      </w:r>
      <w:r w:rsidR="007E3346" w:rsidRPr="007E3346">
        <w:rPr>
          <w:rFonts w:eastAsia="Times New Roman" w:cstheme="minorHAnsi"/>
          <w:color w:val="222222"/>
          <w:shd w:val="clear" w:color="auto" w:fill="FFFFFF"/>
          <w:lang w:val="en-DK" w:eastAsia="en-GB"/>
        </w:rPr>
        <w:t>F</w:t>
      </w:r>
      <w:r w:rsidR="007E3346" w:rsidRPr="007E3346">
        <w:rPr>
          <w:rFonts w:eastAsia="Times New Roman" w:cstheme="minorHAnsi"/>
          <w:color w:val="222222"/>
          <w:shd w:val="clear" w:color="auto" w:fill="FFFFFF"/>
          <w:lang w:val="en-US" w:eastAsia="en-GB"/>
        </w:rPr>
        <w:t>rom</w:t>
      </w:r>
      <w:r w:rsidR="007E3346" w:rsidRPr="007E3346">
        <w:rPr>
          <w:rFonts w:eastAsia="Times New Roman" w:cstheme="minorHAnsi"/>
          <w:color w:val="222222"/>
          <w:shd w:val="clear" w:color="auto" w:fill="FFFFFF"/>
          <w:lang w:val="en-DK" w:eastAsia="en-GB"/>
        </w:rPr>
        <w:t xml:space="preserve"> the </w:t>
      </w:r>
      <w:r w:rsidR="007E3346" w:rsidRPr="007E3346">
        <w:rPr>
          <w:rFonts w:eastAsia="Times New Roman" w:cstheme="minorHAnsi"/>
          <w:i/>
          <w:iCs/>
          <w:color w:val="222222"/>
          <w:shd w:val="clear" w:color="auto" w:fill="FFFFFF"/>
          <w:lang w:val="en-DK" w:eastAsia="en-GB"/>
        </w:rPr>
        <w:t>D. melanogaster</w:t>
      </w:r>
      <w:r w:rsidR="007E3346" w:rsidRPr="007E3346">
        <w:rPr>
          <w:rFonts w:eastAsia="Times New Roman" w:cstheme="minorHAnsi"/>
          <w:color w:val="222222"/>
          <w:shd w:val="clear" w:color="auto" w:fill="FFFFFF"/>
          <w:lang w:val="en-DK" w:eastAsia="en-GB"/>
        </w:rPr>
        <w:t> Binary Alignment Map (BAM) file, c</w:t>
      </w:r>
      <w:proofErr w:type="spellStart"/>
      <w:r w:rsidR="007E3346" w:rsidRPr="007E3346">
        <w:rPr>
          <w:rFonts w:eastAsia="Times New Roman" w:cstheme="minorHAnsi"/>
          <w:color w:val="222222"/>
          <w:shd w:val="clear" w:color="auto" w:fill="FFFFFF"/>
          <w:lang w:val="en-US" w:eastAsia="en-GB"/>
        </w:rPr>
        <w:t>alculate</w:t>
      </w:r>
      <w:proofErr w:type="spellEnd"/>
      <w:r w:rsidR="007E3346" w:rsidRPr="007E3346">
        <w:rPr>
          <w:rFonts w:eastAsia="Times New Roman" w:cstheme="minorHAnsi"/>
          <w:color w:val="222222"/>
          <w:shd w:val="clear" w:color="auto" w:fill="FFFFFF"/>
          <w:lang w:val="en-DK" w:eastAsia="en-GB"/>
        </w:rPr>
        <w:t xml:space="preserve"> the total number of unique reads. Calculate </w:t>
      </w:r>
      <w:r w:rsidR="007E3346" w:rsidRPr="007E3346">
        <w:rPr>
          <w:rFonts w:eastAsia="Times New Roman" w:cstheme="minorHAnsi"/>
          <w:color w:val="222222"/>
          <w:shd w:val="clear" w:color="auto" w:fill="FFFFFF"/>
          <w:lang w:val="en-US" w:eastAsia="en-GB"/>
        </w:rPr>
        <w:t>a</w:t>
      </w:r>
      <w:r w:rsidR="007E3346" w:rsidRPr="007E3346">
        <w:rPr>
          <w:rFonts w:eastAsia="Times New Roman" w:cstheme="minorHAnsi"/>
          <w:color w:val="222222"/>
          <w:shd w:val="clear" w:color="auto" w:fill="FFFFFF"/>
          <w:lang w:val="en-DK" w:eastAsia="en-GB"/>
        </w:rPr>
        <w:t xml:space="preserve"> spike-in normalization factor for each sample by dividing 10</w:t>
      </w:r>
      <w:r w:rsidR="007E3346" w:rsidRPr="007E3346">
        <w:rPr>
          <w:rFonts w:eastAsia="Times New Roman" w:cstheme="minorHAnsi"/>
          <w:color w:val="222222"/>
          <w:shd w:val="clear" w:color="auto" w:fill="FFFFFF"/>
          <w:vertAlign w:val="superscript"/>
          <w:lang w:val="en-DK" w:eastAsia="en-GB"/>
        </w:rPr>
        <w:t>6</w:t>
      </w:r>
      <w:r w:rsidR="007E3346" w:rsidRPr="007E3346">
        <w:rPr>
          <w:rFonts w:eastAsia="Times New Roman" w:cstheme="minorHAnsi"/>
          <w:color w:val="222222"/>
          <w:shd w:val="clear" w:color="auto" w:fill="FFFFFF"/>
          <w:lang w:val="en-US" w:eastAsia="en-GB"/>
        </w:rPr>
        <w:t xml:space="preserve"> </w:t>
      </w:r>
      <w:r w:rsidR="007E3346" w:rsidRPr="007E3346">
        <w:rPr>
          <w:rFonts w:eastAsia="Times New Roman" w:cstheme="minorHAnsi"/>
          <w:color w:val="222222"/>
          <w:shd w:val="clear" w:color="auto" w:fill="FFFFFF"/>
          <w:lang w:val="en-DK" w:eastAsia="en-GB"/>
        </w:rPr>
        <w:t>by the total number of unique reads from </w:t>
      </w:r>
      <w:r w:rsidR="007E3346" w:rsidRPr="007E3346">
        <w:rPr>
          <w:rFonts w:eastAsia="Times New Roman" w:cstheme="minorHAnsi"/>
          <w:i/>
          <w:iCs/>
          <w:color w:val="222222"/>
          <w:shd w:val="clear" w:color="auto" w:fill="FFFFFF"/>
          <w:lang w:val="en-DK" w:eastAsia="en-GB"/>
        </w:rPr>
        <w:t>D. melanogaster</w:t>
      </w:r>
      <w:r w:rsidR="007E3346" w:rsidRPr="007E3346">
        <w:rPr>
          <w:rFonts w:eastAsia="Times New Roman" w:cstheme="minorHAnsi"/>
          <w:color w:val="222222"/>
          <w:shd w:val="clear" w:color="auto" w:fill="FFFFFF"/>
          <w:lang w:val="en-DK" w:eastAsia="en-GB"/>
        </w:rPr>
        <w:t>.</w:t>
      </w:r>
      <w:r w:rsidR="00142E7B" w:rsidRPr="007E3346">
        <w:rPr>
          <w:rFonts w:cstheme="minorHAnsi"/>
        </w:rPr>
        <w:t xml:space="preserve"> </w:t>
      </w:r>
      <w:r w:rsidR="007E3346" w:rsidRPr="007E3346">
        <w:rPr>
          <w:rFonts w:cstheme="minorHAnsi"/>
        </w:rPr>
        <w:t>T</w:t>
      </w:r>
      <w:r w:rsidR="00142E7B" w:rsidRPr="007E3346">
        <w:rPr>
          <w:rFonts w:cstheme="minorHAnsi"/>
        </w:rPr>
        <w:t xml:space="preserve">o </w:t>
      </w:r>
      <w:r w:rsidR="007E3346" w:rsidRPr="007E3346">
        <w:rPr>
          <w:rFonts w:cstheme="minorHAnsi"/>
        </w:rPr>
        <w:t>quantify spiked-in samples by</w:t>
      </w:r>
      <w:r w:rsidR="00142E7B" w:rsidRPr="007E3346">
        <w:rPr>
          <w:rFonts w:cstheme="minorHAnsi"/>
        </w:rPr>
        <w:t xml:space="preserve"> reference-adjusted reads per million (RRPM)</w:t>
      </w:r>
      <w:r w:rsidR="007E3346" w:rsidRPr="007E3346">
        <w:rPr>
          <w:rFonts w:cstheme="minorHAnsi"/>
        </w:rPr>
        <w:t xml:space="preserve">, </w:t>
      </w:r>
      <w:r w:rsidR="00EF1471" w:rsidRPr="00EF1471">
        <w:rPr>
          <w:rFonts w:cstheme="minorHAnsi"/>
        </w:rPr>
        <w:t xml:space="preserve">calculate the coverage of each bin or region of interest in the target genome by computing the number of </w:t>
      </w:r>
      <w:r w:rsidR="00EF1471" w:rsidRPr="00EF1471">
        <w:rPr>
          <w:rFonts w:cstheme="minorHAnsi"/>
        </w:rPr>
        <w:lastRenderedPageBreak/>
        <w:t>unique reads per bin. Then</w:t>
      </w:r>
      <w:r w:rsidR="00EF1471">
        <w:rPr>
          <w:rFonts w:cstheme="minorHAnsi"/>
        </w:rPr>
        <w:t>,</w:t>
      </w:r>
      <w:r w:rsidR="00EF1471" w:rsidRPr="00EF1471">
        <w:rPr>
          <w:rFonts w:cstheme="minorHAnsi"/>
        </w:rPr>
        <w:t xml:space="preserve"> multiply by the spike-in normalization factor,</w:t>
      </w:r>
      <w:r w:rsidR="00F06F1E">
        <w:rPr>
          <w:rFonts w:cstheme="minorHAnsi"/>
        </w:rPr>
        <w:t xml:space="preserve"> prior to any log transformation or further manipulation of the data</w:t>
      </w:r>
      <w:r w:rsidR="00142E7B" w:rsidRPr="007E3346">
        <w:rPr>
          <w:rFonts w:cstheme="minorHAnsi"/>
        </w:rPr>
        <w:t>.</w:t>
      </w:r>
      <w:r w:rsidR="00F06F1E" w:rsidRPr="007E3346" w:rsidDel="00F06F1E">
        <w:rPr>
          <w:rFonts w:cstheme="minorHAnsi"/>
        </w:rPr>
        <w:t xml:space="preserve"> </w:t>
      </w:r>
      <w:r w:rsidR="00DF6773" w:rsidRPr="003734AD">
        <w:rPr>
          <w:lang w:val="en-US"/>
        </w:rPr>
        <w:br w:type="page"/>
      </w:r>
    </w:p>
    <w:p w14:paraId="0034C47B" w14:textId="77777777" w:rsidR="00186B5E" w:rsidRPr="009A6999" w:rsidRDefault="00186B5E" w:rsidP="00B54713">
      <w:pPr>
        <w:spacing w:line="480" w:lineRule="auto"/>
        <w:rPr>
          <w:lang w:val="en-US"/>
        </w:rPr>
      </w:pPr>
      <w:r w:rsidRPr="009A6999">
        <w:rPr>
          <w:lang w:val="en-US"/>
        </w:rPr>
        <w:lastRenderedPageBreak/>
        <w:t>4. Notes</w:t>
      </w:r>
    </w:p>
    <w:p w14:paraId="03625890" w14:textId="541DEB47" w:rsidR="00186B5E" w:rsidRPr="009A6999" w:rsidRDefault="00186B5E" w:rsidP="00B54713">
      <w:pPr>
        <w:spacing w:line="480" w:lineRule="auto"/>
        <w:rPr>
          <w:lang w:val="en-US"/>
        </w:rPr>
      </w:pPr>
      <w:r w:rsidRPr="009A6999">
        <w:rPr>
          <w:lang w:val="en-US"/>
        </w:rPr>
        <w:t xml:space="preserve">1. </w:t>
      </w:r>
      <w:r w:rsidRPr="00186B5E">
        <w:rPr>
          <w:lang w:val="en-US"/>
        </w:rPr>
        <w:t xml:space="preserve">When setting up </w:t>
      </w:r>
      <w:proofErr w:type="spellStart"/>
      <w:r w:rsidRPr="00186B5E">
        <w:rPr>
          <w:lang w:val="en-US"/>
        </w:rPr>
        <w:t>repli</w:t>
      </w:r>
      <w:proofErr w:type="spellEnd"/>
      <w:r w:rsidRPr="00186B5E">
        <w:rPr>
          <w:lang w:val="en-US"/>
        </w:rPr>
        <w:t xml:space="preserve">-ATAC-seq experiments, inclusion of an </w:t>
      </w:r>
      <w:proofErr w:type="spellStart"/>
      <w:r w:rsidRPr="00186B5E">
        <w:rPr>
          <w:lang w:val="en-US"/>
        </w:rPr>
        <w:t>unlabelled</w:t>
      </w:r>
      <w:proofErr w:type="spellEnd"/>
      <w:r w:rsidRPr="00186B5E">
        <w:rPr>
          <w:lang w:val="en-US"/>
        </w:rPr>
        <w:t xml:space="preserve">, </w:t>
      </w:r>
      <w:proofErr w:type="spellStart"/>
      <w:r w:rsidRPr="00186B5E">
        <w:rPr>
          <w:lang w:val="en-US"/>
        </w:rPr>
        <w:t>EdU</w:t>
      </w:r>
      <w:proofErr w:type="spellEnd"/>
      <w:r w:rsidRPr="00186B5E">
        <w:rPr>
          <w:lang w:val="en-US"/>
        </w:rPr>
        <w:t xml:space="preserve">- dish processed in parallel can be useful to </w:t>
      </w:r>
      <w:r w:rsidR="00422256">
        <w:rPr>
          <w:lang w:val="en-US"/>
        </w:rPr>
        <w:t>ensure the experiment is free from any</w:t>
      </w:r>
      <w:r w:rsidR="00422256" w:rsidRPr="00186B5E">
        <w:rPr>
          <w:lang w:val="en-US"/>
        </w:rPr>
        <w:t xml:space="preserve"> </w:t>
      </w:r>
      <w:r w:rsidRPr="00186B5E">
        <w:rPr>
          <w:lang w:val="en-US"/>
        </w:rPr>
        <w:t xml:space="preserve">contamination from </w:t>
      </w:r>
      <w:proofErr w:type="spellStart"/>
      <w:r w:rsidR="009A6999">
        <w:rPr>
          <w:lang w:val="en-US"/>
        </w:rPr>
        <w:t>unlabelled</w:t>
      </w:r>
      <w:proofErr w:type="spellEnd"/>
      <w:r w:rsidRPr="00186B5E">
        <w:rPr>
          <w:lang w:val="en-US"/>
        </w:rPr>
        <w:t xml:space="preserve"> DNA fragments in </w:t>
      </w:r>
      <w:proofErr w:type="spellStart"/>
      <w:r w:rsidRPr="00186B5E">
        <w:rPr>
          <w:lang w:val="en-US"/>
        </w:rPr>
        <w:t>repli</w:t>
      </w:r>
      <w:proofErr w:type="spellEnd"/>
      <w:r w:rsidRPr="00186B5E">
        <w:rPr>
          <w:lang w:val="en-US"/>
        </w:rPr>
        <w:t xml:space="preserve">-ATAC-seq </w:t>
      </w:r>
      <w:r w:rsidRPr="009A6999">
        <w:rPr>
          <w:lang w:val="en-US"/>
        </w:rPr>
        <w:t>libraries.</w:t>
      </w:r>
    </w:p>
    <w:p w14:paraId="6EEC306D" w14:textId="77777777" w:rsidR="00186B5E" w:rsidRPr="009A6999" w:rsidRDefault="00186B5E" w:rsidP="00B54713">
      <w:pPr>
        <w:spacing w:line="480" w:lineRule="auto"/>
        <w:rPr>
          <w:lang w:val="en-US"/>
        </w:rPr>
      </w:pPr>
    </w:p>
    <w:p w14:paraId="760AC2F0" w14:textId="77777777" w:rsidR="00186B5E" w:rsidRPr="00186B5E" w:rsidRDefault="00186B5E" w:rsidP="00B54713">
      <w:pPr>
        <w:spacing w:line="480" w:lineRule="auto"/>
        <w:rPr>
          <w:lang w:val="en-US"/>
        </w:rPr>
      </w:pPr>
      <w:r w:rsidRPr="00186B5E">
        <w:rPr>
          <w:lang w:val="en-US"/>
        </w:rPr>
        <w:t xml:space="preserve">2. Prior to beginning </w:t>
      </w:r>
      <w:proofErr w:type="spellStart"/>
      <w:r w:rsidRPr="00186B5E">
        <w:rPr>
          <w:lang w:val="en-US"/>
        </w:rPr>
        <w:t>EdU</w:t>
      </w:r>
      <w:proofErr w:type="spellEnd"/>
      <w:r w:rsidRPr="00186B5E">
        <w:rPr>
          <w:lang w:val="en-US"/>
        </w:rPr>
        <w:t xml:space="preserve"> labelling, ensure the following reagents are ready and at the appropriate temperature:</w:t>
      </w:r>
    </w:p>
    <w:p w14:paraId="15E5561E" w14:textId="77777777" w:rsidR="00186B5E" w:rsidRPr="009A6999" w:rsidRDefault="00186B5E" w:rsidP="00B54713">
      <w:pPr>
        <w:pStyle w:val="ListParagraph"/>
        <w:numPr>
          <w:ilvl w:val="0"/>
          <w:numId w:val="3"/>
        </w:numPr>
        <w:spacing w:line="480" w:lineRule="auto"/>
        <w:rPr>
          <w:lang w:val="en-US"/>
        </w:rPr>
      </w:pPr>
      <w:r w:rsidRPr="009A6999">
        <w:rPr>
          <w:lang w:val="en-US"/>
        </w:rPr>
        <w:t>Microcentrifuge is cooled to 4 °C</w:t>
      </w:r>
    </w:p>
    <w:p w14:paraId="1A258A27" w14:textId="77777777" w:rsidR="00186B5E" w:rsidRPr="009A6999" w:rsidRDefault="00186B5E" w:rsidP="00B54713">
      <w:pPr>
        <w:pStyle w:val="ListParagraph"/>
        <w:numPr>
          <w:ilvl w:val="0"/>
          <w:numId w:val="3"/>
        </w:numPr>
        <w:spacing w:line="480" w:lineRule="auto"/>
        <w:rPr>
          <w:lang w:val="en-US"/>
        </w:rPr>
      </w:pPr>
      <w:r w:rsidRPr="009A6999">
        <w:rPr>
          <w:lang w:val="en-US"/>
        </w:rPr>
        <w:t>Thermomixer is warmed to 37 °C</w:t>
      </w:r>
    </w:p>
    <w:p w14:paraId="2D31B80F" w14:textId="64F2C8F2" w:rsidR="00186B5E" w:rsidRPr="009A6999" w:rsidRDefault="00186B5E" w:rsidP="00B54713">
      <w:pPr>
        <w:pStyle w:val="ListParagraph"/>
        <w:numPr>
          <w:ilvl w:val="0"/>
          <w:numId w:val="3"/>
        </w:numPr>
        <w:spacing w:line="480" w:lineRule="auto"/>
        <w:rPr>
          <w:lang w:val="en-US"/>
        </w:rPr>
      </w:pPr>
      <w:r w:rsidRPr="009A6999">
        <w:rPr>
          <w:lang w:val="en-US"/>
        </w:rPr>
        <w:t xml:space="preserve">6 </w:t>
      </w:r>
      <w:r w:rsidR="00500870">
        <w:rPr>
          <w:lang w:val="en-US"/>
        </w:rPr>
        <w:t>mL</w:t>
      </w:r>
      <w:r w:rsidRPr="009A6999">
        <w:rPr>
          <w:lang w:val="en-US"/>
        </w:rPr>
        <w:t xml:space="preserve"> of appropriate media</w:t>
      </w:r>
      <w:r w:rsidR="008F03DE">
        <w:rPr>
          <w:lang w:val="en-US"/>
        </w:rPr>
        <w:t xml:space="preserve"> per</w:t>
      </w:r>
      <w:r w:rsidR="008F03DE" w:rsidRPr="009A6999">
        <w:rPr>
          <w:lang w:val="en-US"/>
        </w:rPr>
        <w:t xml:space="preserve"> </w:t>
      </w:r>
      <w:r w:rsidRPr="009A6999">
        <w:rPr>
          <w:lang w:val="en-US"/>
        </w:rPr>
        <w:t>dish is at 4 °C</w:t>
      </w:r>
    </w:p>
    <w:p w14:paraId="676EF2A3" w14:textId="5113E91E" w:rsidR="00186B5E" w:rsidRPr="009A6999" w:rsidRDefault="00186B5E" w:rsidP="00B54713">
      <w:pPr>
        <w:pStyle w:val="ListParagraph"/>
        <w:numPr>
          <w:ilvl w:val="0"/>
          <w:numId w:val="3"/>
        </w:numPr>
        <w:spacing w:line="480" w:lineRule="auto"/>
        <w:rPr>
          <w:lang w:val="en-US"/>
        </w:rPr>
      </w:pPr>
      <w:r w:rsidRPr="009A6999">
        <w:rPr>
          <w:lang w:val="en-US"/>
        </w:rPr>
        <w:t xml:space="preserve">2 </w:t>
      </w:r>
      <w:r w:rsidR="00500870">
        <w:rPr>
          <w:lang w:val="en-US"/>
        </w:rPr>
        <w:t>mL</w:t>
      </w:r>
      <w:r w:rsidRPr="009A6999">
        <w:rPr>
          <w:lang w:val="en-US"/>
        </w:rPr>
        <w:t xml:space="preserve"> trypsin</w:t>
      </w:r>
      <w:r w:rsidR="008F03DE">
        <w:rPr>
          <w:lang w:val="en-US"/>
        </w:rPr>
        <w:t xml:space="preserve"> per </w:t>
      </w:r>
      <w:r w:rsidRPr="009A6999">
        <w:rPr>
          <w:lang w:val="en-US"/>
        </w:rPr>
        <w:t>dish is warmed to 37 °C</w:t>
      </w:r>
    </w:p>
    <w:p w14:paraId="265F333B" w14:textId="03E311BF" w:rsidR="00186B5E" w:rsidRPr="009A6999" w:rsidRDefault="00186B5E" w:rsidP="00B54713">
      <w:pPr>
        <w:pStyle w:val="ListParagraph"/>
        <w:numPr>
          <w:ilvl w:val="0"/>
          <w:numId w:val="3"/>
        </w:numPr>
        <w:spacing w:line="480" w:lineRule="auto"/>
        <w:rPr>
          <w:lang w:val="en-US"/>
        </w:rPr>
      </w:pPr>
      <w:r w:rsidRPr="009A6999">
        <w:rPr>
          <w:lang w:val="en-US"/>
        </w:rPr>
        <w:t xml:space="preserve">20 </w:t>
      </w:r>
      <w:r w:rsidR="00500870">
        <w:rPr>
          <w:lang w:val="en-US"/>
        </w:rPr>
        <w:t>mL</w:t>
      </w:r>
      <w:r w:rsidRPr="009A6999">
        <w:rPr>
          <w:lang w:val="en-US"/>
        </w:rPr>
        <w:t xml:space="preserve"> 1X sterile PBS</w:t>
      </w:r>
      <w:r w:rsidR="008F03DE">
        <w:rPr>
          <w:lang w:val="en-US"/>
        </w:rPr>
        <w:t xml:space="preserve"> per </w:t>
      </w:r>
      <w:r w:rsidRPr="009A6999">
        <w:rPr>
          <w:lang w:val="en-US"/>
        </w:rPr>
        <w:t>dish is warmed to 37 °C</w:t>
      </w:r>
      <w:r w:rsidRPr="009A6999" w:rsidDel="00EE3404">
        <w:rPr>
          <w:lang w:val="en-US"/>
        </w:rPr>
        <w:t xml:space="preserve"> </w:t>
      </w:r>
    </w:p>
    <w:p w14:paraId="2D3D1402" w14:textId="29597F32" w:rsidR="00186B5E" w:rsidRDefault="00186B5E" w:rsidP="00B54713">
      <w:pPr>
        <w:pStyle w:val="ListParagraph"/>
        <w:numPr>
          <w:ilvl w:val="0"/>
          <w:numId w:val="3"/>
        </w:numPr>
        <w:spacing w:line="480" w:lineRule="auto"/>
        <w:rPr>
          <w:lang w:val="en-US"/>
        </w:rPr>
      </w:pPr>
      <w:r w:rsidRPr="009A6999">
        <w:rPr>
          <w:lang w:val="en-US"/>
        </w:rPr>
        <w:t>Lysis buffer is freshly prepared and kept cold on ice</w:t>
      </w:r>
    </w:p>
    <w:p w14:paraId="69715E9A" w14:textId="1A75E30E" w:rsidR="00066E62" w:rsidRPr="009A6999" w:rsidRDefault="00066E62" w:rsidP="00B54713">
      <w:pPr>
        <w:pStyle w:val="ListParagraph"/>
        <w:numPr>
          <w:ilvl w:val="0"/>
          <w:numId w:val="3"/>
        </w:numPr>
        <w:spacing w:line="480" w:lineRule="auto"/>
        <w:rPr>
          <w:lang w:val="en-US"/>
        </w:rPr>
      </w:pPr>
      <w:proofErr w:type="spellStart"/>
      <w:r>
        <w:rPr>
          <w:lang w:val="en-US"/>
        </w:rPr>
        <w:t>EdU</w:t>
      </w:r>
      <w:proofErr w:type="spellEnd"/>
      <w:r>
        <w:rPr>
          <w:lang w:val="en-US"/>
        </w:rPr>
        <w:t xml:space="preserve"> media is prepared: 10 mL appropriate media </w:t>
      </w:r>
      <w:r w:rsidR="003E4FA3">
        <w:rPr>
          <w:lang w:val="en-US"/>
        </w:rPr>
        <w:t>with</w:t>
      </w:r>
      <w:r>
        <w:rPr>
          <w:lang w:val="en-US"/>
        </w:rPr>
        <w:t xml:space="preserve"> </w:t>
      </w:r>
      <w:r w:rsidRPr="003734AD">
        <w:rPr>
          <w:lang w:val="en-US"/>
        </w:rPr>
        <w:t xml:space="preserve">20 </w:t>
      </w:r>
      <w:proofErr w:type="spellStart"/>
      <w:r w:rsidRPr="003734AD">
        <w:rPr>
          <w:lang w:val="en-US"/>
        </w:rPr>
        <w:t>μM</w:t>
      </w:r>
      <w:proofErr w:type="spellEnd"/>
      <w:r>
        <w:rPr>
          <w:lang w:val="en-US"/>
        </w:rPr>
        <w:t xml:space="preserve"> </w:t>
      </w:r>
      <w:proofErr w:type="spellStart"/>
      <w:r>
        <w:rPr>
          <w:lang w:val="en-US"/>
        </w:rPr>
        <w:t>EdU</w:t>
      </w:r>
      <w:proofErr w:type="spellEnd"/>
      <w:r>
        <w:rPr>
          <w:lang w:val="en-US"/>
        </w:rPr>
        <w:t xml:space="preserve"> per 10 cm dish</w:t>
      </w:r>
      <w:r w:rsidR="003E4FA3">
        <w:rPr>
          <w:lang w:val="en-US"/>
        </w:rPr>
        <w:t xml:space="preserve">, prepared and warmed to </w:t>
      </w:r>
      <w:r w:rsidR="003E4FA3" w:rsidRPr="009A6999">
        <w:rPr>
          <w:lang w:val="en-US"/>
        </w:rPr>
        <w:t>37 °C</w:t>
      </w:r>
    </w:p>
    <w:p w14:paraId="1B3565B3" w14:textId="55DF594C" w:rsidR="00186B5E" w:rsidRPr="009A6999" w:rsidRDefault="00186B5E" w:rsidP="00B54713">
      <w:pPr>
        <w:pStyle w:val="ListParagraph"/>
        <w:numPr>
          <w:ilvl w:val="0"/>
          <w:numId w:val="3"/>
        </w:numPr>
        <w:spacing w:line="480" w:lineRule="auto"/>
        <w:rPr>
          <w:lang w:val="en-US"/>
        </w:rPr>
      </w:pPr>
      <w:r w:rsidRPr="009A6999">
        <w:rPr>
          <w:lang w:val="en-US"/>
        </w:rPr>
        <w:t xml:space="preserve">If generating mature samples (Option 2), have 10 </w:t>
      </w:r>
      <w:r w:rsidR="00500870">
        <w:rPr>
          <w:lang w:val="en-US"/>
        </w:rPr>
        <w:t>mL</w:t>
      </w:r>
      <w:r w:rsidRPr="009A6999">
        <w:rPr>
          <w:lang w:val="en-US"/>
        </w:rPr>
        <w:t xml:space="preserve"> appropriate media with 10 </w:t>
      </w:r>
      <w:proofErr w:type="spellStart"/>
      <w:r w:rsidRPr="009A6999">
        <w:rPr>
          <w:lang w:val="en-US"/>
        </w:rPr>
        <w:t>μM</w:t>
      </w:r>
      <w:proofErr w:type="spellEnd"/>
      <w:r w:rsidRPr="009A6999">
        <w:rPr>
          <w:lang w:val="en-US"/>
        </w:rPr>
        <w:t xml:space="preserve"> thymidine </w:t>
      </w:r>
      <w:r w:rsidR="003E4FA3">
        <w:rPr>
          <w:lang w:val="en-US"/>
        </w:rPr>
        <w:t xml:space="preserve">per dish </w:t>
      </w:r>
      <w:r w:rsidRPr="009A6999">
        <w:rPr>
          <w:lang w:val="en-US"/>
        </w:rPr>
        <w:t>prepared and warmed to 37 °C</w:t>
      </w:r>
      <w:r w:rsidRPr="009A6999" w:rsidDel="00EE3404">
        <w:rPr>
          <w:lang w:val="en-US"/>
        </w:rPr>
        <w:t xml:space="preserve"> </w:t>
      </w:r>
    </w:p>
    <w:p w14:paraId="6A8B36C0" w14:textId="77777777" w:rsidR="00186B5E" w:rsidRPr="009A6999" w:rsidRDefault="00186B5E" w:rsidP="00B54713">
      <w:pPr>
        <w:spacing w:line="480" w:lineRule="auto"/>
        <w:rPr>
          <w:lang w:val="en-US"/>
        </w:rPr>
      </w:pPr>
    </w:p>
    <w:p w14:paraId="79C062D3" w14:textId="77777777" w:rsidR="00186B5E" w:rsidRPr="009A6999" w:rsidRDefault="00186B5E" w:rsidP="00B54713">
      <w:pPr>
        <w:spacing w:line="480" w:lineRule="auto"/>
        <w:rPr>
          <w:lang w:val="en-US"/>
        </w:rPr>
      </w:pPr>
      <w:r w:rsidRPr="009A6999">
        <w:rPr>
          <w:lang w:val="en-US"/>
        </w:rPr>
        <w:t xml:space="preserve">3. For pulse/chase experiments, it is recommended to stagger your </w:t>
      </w:r>
      <w:proofErr w:type="spellStart"/>
      <w:r w:rsidRPr="009A6999">
        <w:rPr>
          <w:lang w:val="en-US"/>
        </w:rPr>
        <w:t>EdU</w:t>
      </w:r>
      <w:proofErr w:type="spellEnd"/>
      <w:r w:rsidRPr="009A6999">
        <w:rPr>
          <w:lang w:val="en-US"/>
        </w:rPr>
        <w:t xml:space="preserve"> labelling such that all dishes are ready for collection at the same time because the first pause point</w:t>
      </w:r>
      <w:r w:rsidRPr="009A6999" w:rsidDel="00667743">
        <w:rPr>
          <w:lang w:val="en-US"/>
        </w:rPr>
        <w:t xml:space="preserve"> </w:t>
      </w:r>
      <w:r w:rsidRPr="009A6999">
        <w:rPr>
          <w:lang w:val="en-US"/>
        </w:rPr>
        <w:t xml:space="preserve">following </w:t>
      </w:r>
      <w:proofErr w:type="spellStart"/>
      <w:r w:rsidRPr="009A6999">
        <w:rPr>
          <w:lang w:val="en-US"/>
        </w:rPr>
        <w:t>EdU</w:t>
      </w:r>
      <w:proofErr w:type="spellEnd"/>
      <w:r w:rsidRPr="009A6999">
        <w:rPr>
          <w:lang w:val="en-US"/>
        </w:rPr>
        <w:t xml:space="preserve"> labelling is after 2 hours of processing.</w:t>
      </w:r>
    </w:p>
    <w:p w14:paraId="649C3B40" w14:textId="77777777" w:rsidR="00186B5E" w:rsidRPr="009A6999" w:rsidRDefault="00186B5E" w:rsidP="00B54713">
      <w:pPr>
        <w:spacing w:line="480" w:lineRule="auto"/>
        <w:rPr>
          <w:lang w:val="en-US"/>
        </w:rPr>
      </w:pPr>
    </w:p>
    <w:p w14:paraId="5899F72A" w14:textId="77777777" w:rsidR="00186B5E" w:rsidRPr="009A6999" w:rsidRDefault="00186B5E" w:rsidP="00B54713">
      <w:pPr>
        <w:spacing w:line="480" w:lineRule="auto"/>
        <w:rPr>
          <w:lang w:val="en-US"/>
        </w:rPr>
      </w:pPr>
      <w:r w:rsidRPr="009A6999">
        <w:rPr>
          <w:lang w:val="en-US"/>
        </w:rPr>
        <w:t xml:space="preserve">4. The length of </w:t>
      </w:r>
      <w:proofErr w:type="spellStart"/>
      <w:r w:rsidRPr="009A6999">
        <w:rPr>
          <w:lang w:val="en-US"/>
        </w:rPr>
        <w:t>EdU</w:t>
      </w:r>
      <w:proofErr w:type="spellEnd"/>
      <w:r w:rsidRPr="009A6999">
        <w:rPr>
          <w:lang w:val="en-US"/>
        </w:rPr>
        <w:t xml:space="preserve"> labelling may need to be optimized depending on the proliferation rate of the cell type of interest.</w:t>
      </w:r>
    </w:p>
    <w:p w14:paraId="25ABFC32" w14:textId="77777777" w:rsidR="00186B5E" w:rsidRPr="009A6999" w:rsidRDefault="00186B5E" w:rsidP="00B54713">
      <w:pPr>
        <w:spacing w:line="480" w:lineRule="auto"/>
        <w:rPr>
          <w:lang w:val="en-US"/>
        </w:rPr>
      </w:pPr>
    </w:p>
    <w:p w14:paraId="51F6E042" w14:textId="77777777" w:rsidR="00186B5E" w:rsidRPr="009A6999" w:rsidRDefault="00186B5E" w:rsidP="00B54713">
      <w:pPr>
        <w:spacing w:line="480" w:lineRule="auto"/>
        <w:rPr>
          <w:lang w:val="en-US"/>
        </w:rPr>
      </w:pPr>
      <w:r w:rsidRPr="009A6999">
        <w:rPr>
          <w:lang w:val="en-US"/>
        </w:rPr>
        <w:t>5.</w:t>
      </w:r>
      <w:r w:rsidRPr="00186B5E">
        <w:rPr>
          <w:lang w:val="en-US"/>
        </w:rPr>
        <w:t xml:space="preserve"> The remaining cells </w:t>
      </w:r>
      <w:r w:rsidRPr="009A6999">
        <w:rPr>
          <w:lang w:val="en-US"/>
        </w:rPr>
        <w:t xml:space="preserve">can be kept short-term on ice and processed for </w:t>
      </w:r>
      <w:proofErr w:type="gramStart"/>
      <w:r w:rsidRPr="009A6999">
        <w:rPr>
          <w:lang w:val="en-US"/>
        </w:rPr>
        <w:t>e.g.</w:t>
      </w:r>
      <w:proofErr w:type="gramEnd"/>
      <w:r w:rsidRPr="009A6999">
        <w:rPr>
          <w:lang w:val="en-US"/>
        </w:rPr>
        <w:t xml:space="preserve"> FACS controls during the transposase digestion.</w:t>
      </w:r>
    </w:p>
    <w:p w14:paraId="07061281" w14:textId="77777777" w:rsidR="00186B5E" w:rsidRPr="009A6999" w:rsidRDefault="00186B5E" w:rsidP="00B54713">
      <w:pPr>
        <w:spacing w:line="480" w:lineRule="auto"/>
        <w:rPr>
          <w:lang w:val="en-US"/>
        </w:rPr>
      </w:pPr>
    </w:p>
    <w:p w14:paraId="0F00A021" w14:textId="2BA28C76" w:rsidR="00186B5E" w:rsidRPr="009A6999" w:rsidRDefault="00186B5E" w:rsidP="00B54713">
      <w:pPr>
        <w:spacing w:line="480" w:lineRule="auto"/>
        <w:rPr>
          <w:lang w:val="en-US"/>
        </w:rPr>
      </w:pPr>
      <w:r w:rsidRPr="009A6999">
        <w:rPr>
          <w:lang w:val="en-US"/>
        </w:rPr>
        <w:t xml:space="preserve">6. </w:t>
      </w:r>
      <w:r w:rsidRPr="009A6999">
        <w:t>One cell cycle post-pulse</w:t>
      </w:r>
      <w:r w:rsidR="000507AF">
        <w:t>,</w:t>
      </w:r>
      <w:r w:rsidRPr="009A6999">
        <w:t xml:space="preserve"> </w:t>
      </w:r>
      <w:proofErr w:type="spellStart"/>
      <w:r w:rsidRPr="009A6999">
        <w:t>EdU</w:t>
      </w:r>
      <w:proofErr w:type="spellEnd"/>
      <w:r w:rsidRPr="009A6999">
        <w:t>-labelled loci will replicate again</w:t>
      </w:r>
      <w:r w:rsidR="000507AF">
        <w:t>;</w:t>
      </w:r>
      <w:r w:rsidRPr="009A6999">
        <w:t xml:space="preserve"> maturation times should </w:t>
      </w:r>
      <w:r w:rsidR="000507AF">
        <w:t xml:space="preserve">therefore </w:t>
      </w:r>
      <w:r w:rsidRPr="009A6999">
        <w:t>be well below one cell cycle</w:t>
      </w:r>
      <w:r w:rsidR="000507AF">
        <w:t xml:space="preserve"> length for the cell type of interest</w:t>
      </w:r>
      <w:r w:rsidRPr="009A6999">
        <w:t>.</w:t>
      </w:r>
    </w:p>
    <w:p w14:paraId="260BCD7C" w14:textId="77777777" w:rsidR="00186B5E" w:rsidRPr="009A6999" w:rsidRDefault="00186B5E" w:rsidP="00B54713">
      <w:pPr>
        <w:spacing w:line="480" w:lineRule="auto"/>
        <w:rPr>
          <w:lang w:val="en-US"/>
        </w:rPr>
      </w:pPr>
    </w:p>
    <w:p w14:paraId="2DD6CA11" w14:textId="77777777" w:rsidR="00186B5E" w:rsidRPr="009A6999" w:rsidRDefault="00186B5E" w:rsidP="00B54713">
      <w:pPr>
        <w:spacing w:line="480" w:lineRule="auto"/>
        <w:rPr>
          <w:lang w:val="en-US"/>
        </w:rPr>
      </w:pPr>
      <w:r w:rsidRPr="009A6999">
        <w:rPr>
          <w:lang w:val="en-US"/>
        </w:rPr>
        <w:t xml:space="preserve">7. Labelling S2 cells with </w:t>
      </w:r>
      <w:proofErr w:type="spellStart"/>
      <w:r w:rsidRPr="009A6999">
        <w:rPr>
          <w:lang w:val="en-US"/>
        </w:rPr>
        <w:t>EdU</w:t>
      </w:r>
      <w:proofErr w:type="spellEnd"/>
      <w:r w:rsidRPr="009A6999">
        <w:rPr>
          <w:lang w:val="en-US"/>
        </w:rPr>
        <w:t xml:space="preserve"> for 40 hours will ensure genome-wide labelling.</w:t>
      </w:r>
    </w:p>
    <w:p w14:paraId="2412B49C" w14:textId="77777777" w:rsidR="00186B5E" w:rsidRPr="009A6999" w:rsidRDefault="00186B5E" w:rsidP="00B54713">
      <w:pPr>
        <w:spacing w:line="480" w:lineRule="auto"/>
        <w:rPr>
          <w:lang w:val="en-US"/>
        </w:rPr>
      </w:pPr>
    </w:p>
    <w:p w14:paraId="7CA7949E" w14:textId="77777777" w:rsidR="00186B5E" w:rsidRPr="009A6999" w:rsidRDefault="00186B5E" w:rsidP="00B54713">
      <w:pPr>
        <w:spacing w:line="480" w:lineRule="auto"/>
        <w:rPr>
          <w:lang w:val="en-US"/>
        </w:rPr>
      </w:pPr>
      <w:r w:rsidRPr="009A6999">
        <w:rPr>
          <w:lang w:val="en-US"/>
        </w:rPr>
        <w:t>8.</w:t>
      </w:r>
      <w:r w:rsidRPr="00186B5E">
        <w:rPr>
          <w:lang w:val="en-US"/>
        </w:rPr>
        <w:t xml:space="preserve"> It is critical to avoid disturbing or losing the cell pellet. To do this, first pipet out 900 </w:t>
      </w:r>
      <w:proofErr w:type="spellStart"/>
      <w:r w:rsidRPr="00186B5E">
        <w:rPr>
          <w:lang w:val="en-US"/>
        </w:rPr>
        <w:t>μL</w:t>
      </w:r>
      <w:proofErr w:type="spellEnd"/>
      <w:r w:rsidRPr="00186B5E">
        <w:rPr>
          <w:lang w:val="en-US"/>
        </w:rPr>
        <w:t xml:space="preserve"> </w:t>
      </w:r>
      <w:r w:rsidRPr="009A6999">
        <w:rPr>
          <w:lang w:val="en-US"/>
        </w:rPr>
        <w:t xml:space="preserve">supernatant using a P1000, then switch to a P200 set to 98 </w:t>
      </w:r>
      <w:proofErr w:type="spellStart"/>
      <w:r w:rsidRPr="009A6999">
        <w:rPr>
          <w:lang w:val="en-US"/>
        </w:rPr>
        <w:t>μL</w:t>
      </w:r>
      <w:proofErr w:type="spellEnd"/>
      <w:r w:rsidRPr="009A6999">
        <w:rPr>
          <w:lang w:val="en-US"/>
        </w:rPr>
        <w:t xml:space="preserve"> and, using gel-loading tips to pipet from the bottom of the sample while not disturbing the pellet, aspirate the remaining supernatant.</w:t>
      </w:r>
    </w:p>
    <w:p w14:paraId="43FD6A55" w14:textId="77777777" w:rsidR="00186B5E" w:rsidRPr="009A6999" w:rsidRDefault="00186B5E" w:rsidP="00B54713">
      <w:pPr>
        <w:spacing w:line="480" w:lineRule="auto"/>
        <w:rPr>
          <w:lang w:val="en-US"/>
        </w:rPr>
      </w:pPr>
    </w:p>
    <w:p w14:paraId="6BE51F4F" w14:textId="77777777" w:rsidR="00186B5E" w:rsidRPr="009A6999" w:rsidRDefault="00186B5E" w:rsidP="00B54713">
      <w:pPr>
        <w:spacing w:line="480" w:lineRule="auto"/>
        <w:rPr>
          <w:lang w:val="en-US"/>
        </w:rPr>
      </w:pPr>
      <w:r w:rsidRPr="009A6999">
        <w:rPr>
          <w:lang w:val="en-US"/>
        </w:rPr>
        <w:t>9.</w:t>
      </w:r>
      <w:r w:rsidRPr="00186B5E">
        <w:rPr>
          <w:lang w:val="en-US"/>
        </w:rPr>
        <w:t xml:space="preserve"> During incubation</w:t>
      </w:r>
      <w:r w:rsidRPr="009A6999">
        <w:rPr>
          <w:lang w:val="en-US"/>
        </w:rPr>
        <w:t xml:space="preserve">, the remaining, saved cells can be spun 500 x g for 5 min, and resuspended in 300 </w:t>
      </w:r>
      <w:proofErr w:type="spellStart"/>
      <w:r w:rsidRPr="009A6999">
        <w:rPr>
          <w:lang w:val="en-US"/>
        </w:rPr>
        <w:t>μL</w:t>
      </w:r>
      <w:proofErr w:type="spellEnd"/>
      <w:r w:rsidRPr="009A6999">
        <w:rPr>
          <w:lang w:val="en-US"/>
        </w:rPr>
        <w:t xml:space="preserve"> PBS. To fix, add 700 </w:t>
      </w:r>
      <w:proofErr w:type="spellStart"/>
      <w:r w:rsidRPr="009A6999">
        <w:rPr>
          <w:lang w:val="en-US"/>
        </w:rPr>
        <w:t>μL</w:t>
      </w:r>
      <w:proofErr w:type="spellEnd"/>
      <w:r w:rsidRPr="009A6999">
        <w:rPr>
          <w:lang w:val="en-US"/>
        </w:rPr>
        <w:t xml:space="preserve"> ice-cold 100% EtOH drop-wise while </w:t>
      </w:r>
      <w:proofErr w:type="spellStart"/>
      <w:r w:rsidRPr="009A6999">
        <w:rPr>
          <w:lang w:val="en-US"/>
        </w:rPr>
        <w:t>vortexing</w:t>
      </w:r>
      <w:proofErr w:type="spellEnd"/>
      <w:r w:rsidRPr="009A6999">
        <w:rPr>
          <w:lang w:val="en-US"/>
        </w:rPr>
        <w:t xml:space="preserve"> on low and save at 4° C for FACS labelling.</w:t>
      </w:r>
    </w:p>
    <w:p w14:paraId="4FEF1122" w14:textId="77777777" w:rsidR="00186B5E" w:rsidRPr="009A6999" w:rsidRDefault="00186B5E" w:rsidP="00B54713">
      <w:pPr>
        <w:spacing w:line="480" w:lineRule="auto"/>
        <w:rPr>
          <w:lang w:val="en-US"/>
        </w:rPr>
      </w:pPr>
    </w:p>
    <w:p w14:paraId="217133DF" w14:textId="064FDE0A" w:rsidR="00186B5E" w:rsidRPr="009A6999" w:rsidRDefault="00186B5E" w:rsidP="00B54713">
      <w:pPr>
        <w:spacing w:line="480" w:lineRule="auto"/>
        <w:rPr>
          <w:lang w:val="en-US"/>
        </w:rPr>
      </w:pPr>
      <w:r w:rsidRPr="009A6999">
        <w:rPr>
          <w:lang w:val="en-US"/>
        </w:rPr>
        <w:t>10.</w:t>
      </w:r>
      <w:r w:rsidRPr="00186B5E">
        <w:rPr>
          <w:lang w:val="en-US"/>
        </w:rPr>
        <w:t xml:space="preserve"> Purified DNA can be </w:t>
      </w:r>
      <w:r w:rsidRPr="009A6999">
        <w:rPr>
          <w:lang w:val="en-US"/>
        </w:rPr>
        <w:t>quantitated for quality control at this stage. It can be kept short-term (1-2 days) at 4° C or frozen at -20° C for longer term storage, but library quality seems poorer when this is done. Recommendation is to continue immediately to Click</w:t>
      </w:r>
      <w:r w:rsidR="004B026A">
        <w:rPr>
          <w:lang w:val="en-US"/>
        </w:rPr>
        <w:t xml:space="preserve"> </w:t>
      </w:r>
      <w:proofErr w:type="spellStart"/>
      <w:r w:rsidR="004B026A">
        <w:rPr>
          <w:lang w:val="en-US"/>
        </w:rPr>
        <w:t>biotinylation</w:t>
      </w:r>
      <w:proofErr w:type="spellEnd"/>
    </w:p>
    <w:p w14:paraId="0EDFC8C8" w14:textId="77777777" w:rsidR="00186B5E" w:rsidRPr="009A6999" w:rsidRDefault="00186B5E" w:rsidP="00B54713">
      <w:pPr>
        <w:spacing w:line="480" w:lineRule="auto"/>
        <w:rPr>
          <w:lang w:val="en-US"/>
        </w:rPr>
      </w:pPr>
    </w:p>
    <w:p w14:paraId="3A26612C" w14:textId="1B077A96" w:rsidR="00186B5E" w:rsidRPr="009A6999" w:rsidRDefault="00186B5E" w:rsidP="00B54713">
      <w:pPr>
        <w:spacing w:line="480" w:lineRule="auto"/>
        <w:rPr>
          <w:lang w:val="en-US"/>
        </w:rPr>
      </w:pPr>
      <w:r w:rsidRPr="009A6999">
        <w:rPr>
          <w:lang w:val="en-US"/>
        </w:rPr>
        <w:lastRenderedPageBreak/>
        <w:t>11.</w:t>
      </w:r>
      <w:r w:rsidRPr="00186B5E">
        <w:rPr>
          <w:lang w:val="en-US"/>
        </w:rPr>
        <w:t xml:space="preserve"> The order in which </w:t>
      </w:r>
      <w:r w:rsidR="004B026A">
        <w:rPr>
          <w:lang w:val="en-US"/>
        </w:rPr>
        <w:t xml:space="preserve">the </w:t>
      </w:r>
      <w:r w:rsidRPr="00186B5E">
        <w:rPr>
          <w:lang w:val="en-US"/>
        </w:rPr>
        <w:t xml:space="preserve">reagents </w:t>
      </w:r>
      <w:r w:rsidR="004B026A">
        <w:rPr>
          <w:lang w:val="en-US"/>
        </w:rPr>
        <w:t xml:space="preserve">for click </w:t>
      </w:r>
      <w:proofErr w:type="spellStart"/>
      <w:r w:rsidR="004B026A">
        <w:rPr>
          <w:lang w:val="en-US"/>
        </w:rPr>
        <w:t>biotinylation</w:t>
      </w:r>
      <w:proofErr w:type="spellEnd"/>
      <w:r w:rsidR="004B026A">
        <w:rPr>
          <w:lang w:val="en-US"/>
        </w:rPr>
        <w:t xml:space="preserve"> </w:t>
      </w:r>
      <w:r w:rsidRPr="00186B5E">
        <w:rPr>
          <w:lang w:val="en-US"/>
        </w:rPr>
        <w:t>are added to samples is important because addition of the buffer additive starts th</w:t>
      </w:r>
      <w:r w:rsidRPr="009A6999">
        <w:rPr>
          <w:lang w:val="en-US"/>
        </w:rPr>
        <w:t xml:space="preserve">e </w:t>
      </w:r>
      <w:r w:rsidR="00592667">
        <w:rPr>
          <w:lang w:val="en-US"/>
        </w:rPr>
        <w:t>c</w:t>
      </w:r>
      <w:r w:rsidR="00592667" w:rsidRPr="009A6999">
        <w:rPr>
          <w:lang w:val="en-US"/>
        </w:rPr>
        <w:t xml:space="preserve">lick </w:t>
      </w:r>
      <w:r w:rsidRPr="009A6999">
        <w:rPr>
          <w:lang w:val="en-US"/>
        </w:rPr>
        <w:t>reaction. It is not recommended to make a master mix of Click-</w:t>
      </w:r>
      <w:proofErr w:type="spellStart"/>
      <w:r w:rsidRPr="009A6999">
        <w:rPr>
          <w:lang w:val="en-US"/>
        </w:rPr>
        <w:t>iT</w:t>
      </w:r>
      <w:proofErr w:type="spellEnd"/>
      <w:r w:rsidRPr="009A6999">
        <w:rPr>
          <w:lang w:val="en-US"/>
        </w:rPr>
        <w:t xml:space="preserve"> reagents. </w:t>
      </w:r>
    </w:p>
    <w:p w14:paraId="6D6A9785" w14:textId="77777777" w:rsidR="00186B5E" w:rsidRPr="009A6999" w:rsidRDefault="00186B5E" w:rsidP="00B54713">
      <w:pPr>
        <w:spacing w:line="480" w:lineRule="auto"/>
        <w:rPr>
          <w:lang w:val="en-US"/>
        </w:rPr>
      </w:pPr>
    </w:p>
    <w:p w14:paraId="2D43AE8C" w14:textId="77777777" w:rsidR="00186B5E" w:rsidRPr="009A6999" w:rsidRDefault="00186B5E" w:rsidP="00B54713">
      <w:pPr>
        <w:spacing w:line="480" w:lineRule="auto"/>
        <w:rPr>
          <w:lang w:val="en-US"/>
        </w:rPr>
      </w:pPr>
      <w:r w:rsidRPr="009A6999">
        <w:rPr>
          <w:lang w:val="en-US"/>
        </w:rPr>
        <w:t>12.</w:t>
      </w:r>
      <w:r w:rsidRPr="00186B5E">
        <w:rPr>
          <w:lang w:val="en-US"/>
        </w:rPr>
        <w:t xml:space="preserve"> </w:t>
      </w:r>
      <w:r w:rsidRPr="009A6999">
        <w:rPr>
          <w:lang w:val="en-US"/>
        </w:rPr>
        <w:t>This double size-selection removes fragments larger than approximately 600 bp, since longer fragments are both more difficult to sequence on Illumina platforms and generally less informative for accessibility studies. If these fragments would be informative in specific experiments, a 1.8:1 ratio could be used to preserve and purify fragments of all lengths.</w:t>
      </w:r>
    </w:p>
    <w:p w14:paraId="188BF3A0" w14:textId="77777777" w:rsidR="00186B5E" w:rsidRPr="009A6999" w:rsidRDefault="00186B5E" w:rsidP="00B54713">
      <w:pPr>
        <w:spacing w:line="480" w:lineRule="auto"/>
        <w:rPr>
          <w:lang w:val="en-US"/>
        </w:rPr>
      </w:pPr>
    </w:p>
    <w:p w14:paraId="4C0DEE88" w14:textId="2FEABD14" w:rsidR="00186B5E" w:rsidRPr="009A6999" w:rsidRDefault="00186B5E" w:rsidP="00B54713">
      <w:pPr>
        <w:spacing w:line="480" w:lineRule="auto"/>
        <w:rPr>
          <w:lang w:val="en-US"/>
        </w:rPr>
      </w:pPr>
      <w:r w:rsidRPr="009A6999">
        <w:rPr>
          <w:lang w:val="en-US"/>
        </w:rPr>
        <w:t>13.</w:t>
      </w:r>
      <w:r w:rsidRPr="00186B5E">
        <w:rPr>
          <w:lang w:val="en-US"/>
        </w:rPr>
        <w:t xml:space="preserve"> If desired, the supernatant can be removed and saved in a ne</w:t>
      </w:r>
      <w:r w:rsidRPr="009A6999">
        <w:rPr>
          <w:lang w:val="en-US"/>
        </w:rPr>
        <w:t xml:space="preserve">w 1.5 </w:t>
      </w:r>
      <w:r w:rsidR="00500870">
        <w:rPr>
          <w:lang w:val="en-US"/>
        </w:rPr>
        <w:t>mL</w:t>
      </w:r>
      <w:r w:rsidRPr="009A6999">
        <w:rPr>
          <w:lang w:val="en-US"/>
        </w:rPr>
        <w:t xml:space="preserve"> tube. This contains </w:t>
      </w:r>
      <w:proofErr w:type="spellStart"/>
      <w:r w:rsidRPr="009A6999">
        <w:rPr>
          <w:lang w:val="en-US"/>
        </w:rPr>
        <w:t>tagmented</w:t>
      </w:r>
      <w:proofErr w:type="spellEnd"/>
      <w:r w:rsidRPr="009A6999">
        <w:rPr>
          <w:lang w:val="en-US"/>
        </w:rPr>
        <w:t>, non-</w:t>
      </w:r>
      <w:proofErr w:type="spellStart"/>
      <w:r w:rsidRPr="009A6999">
        <w:rPr>
          <w:lang w:val="en-US"/>
        </w:rPr>
        <w:t>EdU</w:t>
      </w:r>
      <w:proofErr w:type="spellEnd"/>
      <w:r w:rsidRPr="009A6999">
        <w:rPr>
          <w:lang w:val="en-US"/>
        </w:rPr>
        <w:t xml:space="preserve">-labelled DNA fragments </w:t>
      </w:r>
      <w:r w:rsidRPr="00186B5E">
        <w:rPr>
          <w:lang w:val="en-US"/>
        </w:rPr>
        <w:t>and can be used to generate “unbound” libraries</w:t>
      </w:r>
      <w:r w:rsidR="00963424">
        <w:rPr>
          <w:lang w:val="en-US"/>
        </w:rPr>
        <w:t>. Unbound libraries</w:t>
      </w:r>
      <w:r w:rsidRPr="009A6999">
        <w:rPr>
          <w:lang w:val="en-US"/>
        </w:rPr>
        <w:t xml:space="preserve"> are virtually interchangeable in terms of coverage with standard bulk ATAC-seq </w:t>
      </w:r>
      <w:proofErr w:type="gramStart"/>
      <w:r w:rsidRPr="009A6999">
        <w:rPr>
          <w:lang w:val="en-US"/>
        </w:rPr>
        <w:t xml:space="preserve">libraries, </w:t>
      </w:r>
      <w:r w:rsidR="00963424">
        <w:rPr>
          <w:lang w:val="en-US"/>
        </w:rPr>
        <w:t>and</w:t>
      </w:r>
      <w:proofErr w:type="gramEnd"/>
      <w:r w:rsidR="00963424">
        <w:rPr>
          <w:lang w:val="en-US"/>
        </w:rPr>
        <w:t xml:space="preserve"> can</w:t>
      </w:r>
      <w:r w:rsidR="00963424" w:rsidRPr="009A6999">
        <w:rPr>
          <w:lang w:val="en-US"/>
        </w:rPr>
        <w:t xml:space="preserve"> </w:t>
      </w:r>
      <w:r w:rsidRPr="009A6999">
        <w:rPr>
          <w:lang w:val="en-US"/>
        </w:rPr>
        <w:t xml:space="preserve">complement </w:t>
      </w:r>
      <w:proofErr w:type="spellStart"/>
      <w:r w:rsidRPr="009A6999">
        <w:rPr>
          <w:lang w:val="en-US"/>
        </w:rPr>
        <w:t>repli</w:t>
      </w:r>
      <w:proofErr w:type="spellEnd"/>
      <w:r w:rsidRPr="009A6999">
        <w:rPr>
          <w:lang w:val="en-US"/>
        </w:rPr>
        <w:t xml:space="preserve">-ATAC-seq libraries. To create unbound libraries, purify supernatant using the </w:t>
      </w:r>
      <w:proofErr w:type="spellStart"/>
      <w:r w:rsidRPr="009A6999">
        <w:rPr>
          <w:lang w:val="en-US"/>
        </w:rPr>
        <w:t>MinElute</w:t>
      </w:r>
      <w:proofErr w:type="spellEnd"/>
      <w:r w:rsidRPr="009A6999">
        <w:rPr>
          <w:lang w:val="en-US"/>
        </w:rPr>
        <w:t xml:space="preserve"> Reaction Cleanup Kit, eluting in 12 </w:t>
      </w:r>
      <w:proofErr w:type="spellStart"/>
      <w:r w:rsidRPr="009A6999">
        <w:rPr>
          <w:lang w:val="en-US"/>
        </w:rPr>
        <w:t>μL</w:t>
      </w:r>
      <w:proofErr w:type="spellEnd"/>
      <w:r w:rsidRPr="009A6999">
        <w:rPr>
          <w:lang w:val="en-US"/>
        </w:rPr>
        <w:t xml:space="preserve"> PCR-grade H2O or EB buffer. Amplify and purify libraries as described in Section 3.6, except use 8 cycles of PCR instead of 12 to amplify libraries.</w:t>
      </w:r>
    </w:p>
    <w:p w14:paraId="4D84B418" w14:textId="77777777" w:rsidR="00186B5E" w:rsidRPr="009A6999" w:rsidRDefault="00186B5E" w:rsidP="00B54713">
      <w:pPr>
        <w:spacing w:line="480" w:lineRule="auto"/>
        <w:rPr>
          <w:lang w:val="en-US"/>
        </w:rPr>
      </w:pPr>
    </w:p>
    <w:p w14:paraId="76FDCAA4" w14:textId="77777777" w:rsidR="00186B5E" w:rsidRPr="009A6999" w:rsidRDefault="00186B5E" w:rsidP="00B54713">
      <w:pPr>
        <w:spacing w:line="480" w:lineRule="auto"/>
        <w:rPr>
          <w:lang w:val="en-US"/>
        </w:rPr>
      </w:pPr>
      <w:r w:rsidRPr="009A6999">
        <w:rPr>
          <w:lang w:val="en-US"/>
        </w:rPr>
        <w:t>14.</w:t>
      </w:r>
      <w:r w:rsidRPr="00186B5E">
        <w:rPr>
          <w:lang w:val="en-US"/>
        </w:rPr>
        <w:t xml:space="preserve"> </w:t>
      </w:r>
      <w:r w:rsidRPr="009A6999">
        <w:rPr>
          <w:lang w:val="en-US"/>
        </w:rPr>
        <w:t>Streptavidin-captured DNA can be stored short-term at 4° C, but it is recommended to proceed directly to PCR after streptavidin capture.</w:t>
      </w:r>
    </w:p>
    <w:p w14:paraId="0153F230" w14:textId="77777777" w:rsidR="00186B5E" w:rsidRPr="009A6999" w:rsidRDefault="00186B5E" w:rsidP="00B54713">
      <w:pPr>
        <w:spacing w:line="480" w:lineRule="auto"/>
        <w:rPr>
          <w:lang w:val="en-US"/>
        </w:rPr>
      </w:pPr>
    </w:p>
    <w:p w14:paraId="0C7ED19D" w14:textId="0DB8A433" w:rsidR="00186B5E" w:rsidRPr="009A6999" w:rsidRDefault="00186B5E" w:rsidP="00B54713">
      <w:pPr>
        <w:spacing w:line="480" w:lineRule="auto"/>
        <w:rPr>
          <w:rFonts w:ascii="Helvetica" w:hAnsi="Helvetica" w:cs="Helvetica"/>
        </w:rPr>
      </w:pPr>
      <w:r w:rsidRPr="009A6999">
        <w:rPr>
          <w:lang w:val="en-US"/>
        </w:rPr>
        <w:t>15.</w:t>
      </w:r>
      <w:r w:rsidRPr="00186B5E">
        <w:rPr>
          <w:lang w:val="en-US"/>
        </w:rPr>
        <w:t xml:space="preserve"> Primer sequences are from </w:t>
      </w:r>
      <w:r w:rsidR="00B54713">
        <w:rPr>
          <w:rFonts w:ascii="Helvetica" w:hAnsi="Helvetica" w:cs="Helvetica"/>
        </w:rPr>
        <w:fldChar w:fldCharType="begin"/>
      </w:r>
      <w:r w:rsidR="00562E4C">
        <w:rPr>
          <w:rFonts w:ascii="Helvetica" w:hAnsi="Helvetica" w:cs="Helvetica"/>
        </w:rPr>
        <w:instrText xml:space="preserve"> ADDIN PAPERS2_CITATIONS &lt;citation&gt;&lt;priority&gt;17&lt;/priority&gt;&lt;uuid&gt;FA52989E-D74A-4FE3-8028-EF0FEE7BC2DA&lt;/uuid&gt;&lt;publications&gt;&lt;publication&gt;&lt;subtype&gt;400&lt;/subtype&gt;&lt;publisher&gt;Nature Publishing Group&lt;/publisher&gt;&lt;title&gt;Transposition of native chromatin for fast and sensitive epigenomic profiling of open chromatin, DNA-binding proteins and nucleosome position&lt;/title&gt;&lt;url&gt;https://www.nature.com/articles/nmeth.2688&lt;/url&gt;&lt;volume&gt;10&lt;/volume&gt;&lt;publication_date&gt;99201312011200000000222000&lt;/publication_date&gt;&lt;uuid&gt;BC0858AA-3E42-4CC3-8D3D-37AF1FC99335&lt;/uuid&gt;&lt;type&gt;400&lt;/type&gt;&lt;number&gt;12&lt;/number&gt;&lt;doi&gt;10.1038/nmeth.2688&lt;/doi&gt;&lt;startpage&gt;1213&lt;/startpage&gt;&lt;bundle&gt;&lt;publication&gt;&lt;title&gt;Nature Methods&lt;/title&gt;&lt;uuid&gt;4CB7B94B-08BB-4385-A5ED-31C5B1BABB19&lt;/uuid&gt;&lt;subtype&gt;-100&lt;/subtype&gt;&lt;publisher&gt;Nature Publishing Group&lt;/publisher&gt;&lt;type&gt;-100&lt;/type&gt;&lt;url&gt;http://www.nature.com&lt;/url&gt;&lt;/publication&gt;&lt;/bundle&gt;&lt;authors&gt;&lt;author&gt;&lt;lastName&gt;Buenrostro&lt;/lastName&gt;&lt;firstName&gt;Jason&lt;/firstName&gt;&lt;middleNames&gt;D&lt;/middleNames&gt;&lt;/author&gt;&lt;author&gt;&lt;lastName&gt;Giresi&lt;/lastName&gt;&lt;firstName&gt;Paul&lt;/firstName&gt;&lt;middleNames&gt;G&lt;/middleNames&gt;&lt;/author&gt;&lt;author&gt;&lt;lastName&gt;Zaba&lt;/lastName&gt;&lt;firstName&gt;Lisa&lt;/firstName&gt;&lt;middleNames&gt;C&lt;/middleNames&gt;&lt;/author&gt;&lt;author&gt;&lt;lastName&gt;Chang&lt;/lastName&gt;&lt;firstName&gt;Howard&lt;/firstName&gt;&lt;middleNames&gt;Y&lt;/middleNames&gt;&lt;/author&gt;&lt;author&gt;&lt;lastName&gt;Greenleaf&lt;/lastName&gt;&lt;firstName&gt;William&lt;/firstName&gt;&lt;middleNames&gt;J&lt;/middleNames&gt;&lt;/author&gt;&lt;/authors&gt;&lt;/publication&gt;&lt;/publications&gt;&lt;cites&gt;&lt;/cites&gt;&lt;/citation&gt;</w:instrText>
      </w:r>
      <w:r w:rsidR="00B54713">
        <w:rPr>
          <w:rFonts w:ascii="Helvetica" w:hAnsi="Helvetica" w:cs="Helvetica"/>
        </w:rPr>
        <w:fldChar w:fldCharType="separate"/>
      </w:r>
      <w:r w:rsidR="00B54713">
        <w:rPr>
          <w:rFonts w:ascii="Helvetica" w:hAnsi="Helvetica" w:cs="Helvetica"/>
        </w:rPr>
        <w:t>[5]</w:t>
      </w:r>
      <w:r w:rsidR="00B54713">
        <w:rPr>
          <w:rFonts w:ascii="Helvetica" w:hAnsi="Helvetica" w:cs="Helvetica"/>
        </w:rPr>
        <w:fldChar w:fldCharType="end"/>
      </w:r>
      <w:r w:rsidRPr="009A6999">
        <w:rPr>
          <w:rFonts w:ascii="Helvetica" w:hAnsi="Helvetica" w:cs="Helvetica"/>
        </w:rPr>
        <w:t xml:space="preserve">, except that in </w:t>
      </w:r>
      <w:proofErr w:type="spellStart"/>
      <w:r w:rsidRPr="009A6999">
        <w:rPr>
          <w:rFonts w:ascii="Helvetica" w:hAnsi="Helvetica" w:cs="Helvetica"/>
        </w:rPr>
        <w:t>repli</w:t>
      </w:r>
      <w:proofErr w:type="spellEnd"/>
      <w:r w:rsidRPr="009A6999">
        <w:rPr>
          <w:rFonts w:ascii="Helvetica" w:hAnsi="Helvetica" w:cs="Helvetica"/>
        </w:rPr>
        <w:t>-ATAC-</w:t>
      </w:r>
      <w:proofErr w:type="spellStart"/>
      <w:r w:rsidRPr="009A6999">
        <w:rPr>
          <w:rFonts w:ascii="Helvetica" w:hAnsi="Helvetica" w:cs="Helvetica"/>
        </w:rPr>
        <w:t>seq</w:t>
      </w:r>
      <w:proofErr w:type="spellEnd"/>
      <w:r w:rsidRPr="009A6999">
        <w:rPr>
          <w:rFonts w:ascii="Helvetica" w:hAnsi="Helvetica" w:cs="Helvetica"/>
        </w:rPr>
        <w:t xml:space="preserve"> the final two nucleotides in each primer are joined by a </w:t>
      </w:r>
      <w:proofErr w:type="spellStart"/>
      <w:r w:rsidRPr="009A6999">
        <w:rPr>
          <w:rFonts w:ascii="Helvetica" w:hAnsi="Helvetica" w:cs="Helvetica"/>
        </w:rPr>
        <w:t>phosphorothioate</w:t>
      </w:r>
      <w:proofErr w:type="spellEnd"/>
      <w:r w:rsidRPr="009A6999">
        <w:rPr>
          <w:rFonts w:ascii="Helvetica" w:hAnsi="Helvetica" w:cs="Helvetica"/>
        </w:rPr>
        <w:t xml:space="preserve"> bond. Primer 2 is indexed for multiplexing sequencing lanes.</w:t>
      </w:r>
    </w:p>
    <w:p w14:paraId="1DC6C1E2" w14:textId="2B076D9F" w:rsidR="00B21465" w:rsidRPr="009A6999" w:rsidRDefault="00B21465" w:rsidP="00B54713">
      <w:pPr>
        <w:spacing w:line="480" w:lineRule="auto"/>
      </w:pPr>
    </w:p>
    <w:p w14:paraId="030C9F33" w14:textId="2CC32A82" w:rsidR="00B21465" w:rsidRPr="009A6999" w:rsidRDefault="00B21465" w:rsidP="00B54713">
      <w:pPr>
        <w:spacing w:line="480" w:lineRule="auto"/>
      </w:pPr>
      <w:r w:rsidRPr="009A6999">
        <w:lastRenderedPageBreak/>
        <w:t>Figure Legends</w:t>
      </w:r>
    </w:p>
    <w:p w14:paraId="564292A5" w14:textId="0270E8FE" w:rsidR="00B21465" w:rsidRPr="009A6999" w:rsidRDefault="00B21465" w:rsidP="00B54713">
      <w:pPr>
        <w:spacing w:line="480" w:lineRule="auto"/>
      </w:pPr>
      <w:r w:rsidRPr="009A6999">
        <w:t xml:space="preserve">Figure 1. Schematic of </w:t>
      </w:r>
      <w:proofErr w:type="spellStart"/>
      <w:r w:rsidRPr="009A6999">
        <w:t>repli</w:t>
      </w:r>
      <w:proofErr w:type="spellEnd"/>
      <w:r w:rsidRPr="009A6999">
        <w:t>-ATAC-</w:t>
      </w:r>
      <w:proofErr w:type="spellStart"/>
      <w:r w:rsidRPr="009A6999">
        <w:t>seq</w:t>
      </w:r>
      <w:proofErr w:type="spellEnd"/>
      <w:r w:rsidRPr="009A6999">
        <w:t xml:space="preserve"> protocol. The cell type of interest is pulsed with </w:t>
      </w:r>
      <w:proofErr w:type="spellStart"/>
      <w:r w:rsidRPr="009A6999">
        <w:t>EdU</w:t>
      </w:r>
      <w:proofErr w:type="spellEnd"/>
      <w:r w:rsidRPr="009A6999">
        <w:t xml:space="preserve"> and harvested. If using spike-in, freshly harvested, 100% </w:t>
      </w:r>
      <w:proofErr w:type="spellStart"/>
      <w:r w:rsidRPr="009A6999">
        <w:t>EdU</w:t>
      </w:r>
      <w:proofErr w:type="spellEnd"/>
      <w:r w:rsidRPr="009A6999">
        <w:t xml:space="preserve">-labelled </w:t>
      </w:r>
      <w:r w:rsidR="007E3346" w:rsidRPr="00F06F1E">
        <w:rPr>
          <w:i/>
          <w:iCs/>
        </w:rPr>
        <w:t>D</w:t>
      </w:r>
      <w:r w:rsidR="007E3346">
        <w:rPr>
          <w:i/>
          <w:iCs/>
        </w:rPr>
        <w:t>. melanogaster</w:t>
      </w:r>
      <w:r w:rsidR="007E3346" w:rsidRPr="009A6999">
        <w:t xml:space="preserve"> </w:t>
      </w:r>
      <w:r w:rsidRPr="009A6999">
        <w:t xml:space="preserve">S2 cells are mixed with the cells of interest prior to nuclei isolation and lysis. DNA is digested with Tn5 transposase and </w:t>
      </w:r>
      <w:proofErr w:type="spellStart"/>
      <w:r w:rsidRPr="009A6999">
        <w:t>EdU</w:t>
      </w:r>
      <w:proofErr w:type="spellEnd"/>
      <w:r w:rsidRPr="009A6999">
        <w:t xml:space="preserve">+ DNA fragments are isolated through </w:t>
      </w:r>
      <w:r w:rsidR="00A202CB">
        <w:t>c</w:t>
      </w:r>
      <w:r w:rsidR="00A202CB" w:rsidRPr="009A6999">
        <w:t>lick</w:t>
      </w:r>
      <w:r w:rsidRPr="009A6999">
        <w:t xml:space="preserve"> </w:t>
      </w:r>
      <w:proofErr w:type="spellStart"/>
      <w:r w:rsidRPr="009A6999">
        <w:t>biotinylation</w:t>
      </w:r>
      <w:proofErr w:type="spellEnd"/>
      <w:r w:rsidRPr="009A6999">
        <w:t xml:space="preserve"> and streptavidin conjugation. These fragments are then amplified and sequenced using next-generation sequencing. Adapted from Stewart-Morgan et al., Mol Cell 2019.</w:t>
      </w:r>
    </w:p>
    <w:p w14:paraId="101F9D9D" w14:textId="77777777" w:rsidR="00B21465" w:rsidRPr="009A6999" w:rsidRDefault="00B21465" w:rsidP="00B54713">
      <w:pPr>
        <w:spacing w:line="480" w:lineRule="auto"/>
      </w:pPr>
    </w:p>
    <w:p w14:paraId="7A182DB3" w14:textId="77777777" w:rsidR="00562E4C" w:rsidRDefault="00B21465" w:rsidP="00B54713">
      <w:pPr>
        <w:spacing w:line="480" w:lineRule="auto"/>
      </w:pPr>
      <w:r w:rsidRPr="009A6999">
        <w:t xml:space="preserve">Figure 2. Representative </w:t>
      </w:r>
      <w:proofErr w:type="spellStart"/>
      <w:r w:rsidRPr="009A6999">
        <w:t>BioAnalyzer</w:t>
      </w:r>
      <w:proofErr w:type="spellEnd"/>
      <w:r w:rsidRPr="009A6999">
        <w:t xml:space="preserve"> profiles of a </w:t>
      </w:r>
      <w:proofErr w:type="spellStart"/>
      <w:r w:rsidRPr="009A6999">
        <w:t>repli</w:t>
      </w:r>
      <w:proofErr w:type="spellEnd"/>
      <w:r w:rsidRPr="009A6999">
        <w:t>-ATAC-</w:t>
      </w:r>
      <w:proofErr w:type="spellStart"/>
      <w:r w:rsidRPr="009A6999">
        <w:t>seq</w:t>
      </w:r>
      <w:proofErr w:type="spellEnd"/>
      <w:r w:rsidRPr="009A6999">
        <w:t xml:space="preserve"> library (top) and its matched, unbound control library (bottom).</w:t>
      </w:r>
      <w:r w:rsidR="00A202CB">
        <w:t xml:space="preserve"> </w:t>
      </w:r>
    </w:p>
    <w:p w14:paraId="28E03E88" w14:textId="6F3D2042" w:rsidR="00562E4C" w:rsidRDefault="00562E4C" w:rsidP="00B54713">
      <w:pPr>
        <w:spacing w:line="480" w:lineRule="auto"/>
      </w:pPr>
    </w:p>
    <w:p w14:paraId="170B6B9B" w14:textId="0CCE8E93" w:rsidR="00131309" w:rsidRDefault="00131309" w:rsidP="00B54713">
      <w:pPr>
        <w:spacing w:line="480" w:lineRule="auto"/>
      </w:pPr>
      <w:r>
        <w:t>References</w:t>
      </w:r>
    </w:p>
    <w:p w14:paraId="60AB16C7" w14:textId="4DDBA056"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1.</w:t>
      </w:r>
      <w:r>
        <w:rPr>
          <w:rFonts w:ascii="Helvetica" w:hAnsi="Helvetica" w:cs="Helvetica"/>
        </w:rPr>
        <w:tab/>
        <w:t xml:space="preserve">Core LJ, Martins AL, </w:t>
      </w:r>
      <w:proofErr w:type="spellStart"/>
      <w:r>
        <w:rPr>
          <w:rFonts w:ascii="Helvetica" w:hAnsi="Helvetica" w:cs="Helvetica"/>
        </w:rPr>
        <w:t>Danko</w:t>
      </w:r>
      <w:proofErr w:type="spellEnd"/>
      <w:r>
        <w:rPr>
          <w:rFonts w:ascii="Helvetica" w:hAnsi="Helvetica" w:cs="Helvetica"/>
        </w:rPr>
        <w:t xml:space="preserve"> CG, et al (2014) Analysis of nascent RNA identifies a unified architecture of initiation regions at mammalian promoters and enhancers. Nat </w:t>
      </w:r>
      <w:r w:rsidR="00B45143">
        <w:rPr>
          <w:rFonts w:ascii="Helvetica" w:hAnsi="Helvetica" w:cs="Helvetica"/>
        </w:rPr>
        <w:t>Genet</w:t>
      </w:r>
      <w:r>
        <w:rPr>
          <w:rFonts w:ascii="Helvetica" w:hAnsi="Helvetica" w:cs="Helvetica"/>
        </w:rPr>
        <w:t xml:space="preserve"> 46:1311–1320. </w:t>
      </w:r>
    </w:p>
    <w:p w14:paraId="1E95ABD2" w14:textId="52708DBC"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2.</w:t>
      </w:r>
      <w:r>
        <w:rPr>
          <w:rFonts w:ascii="Helvetica" w:hAnsi="Helvetica" w:cs="Helvetica"/>
        </w:rPr>
        <w:tab/>
        <w:t xml:space="preserve">Li W, </w:t>
      </w:r>
      <w:proofErr w:type="spellStart"/>
      <w:r>
        <w:rPr>
          <w:rFonts w:ascii="Helvetica" w:hAnsi="Helvetica" w:cs="Helvetica"/>
        </w:rPr>
        <w:t>Notani</w:t>
      </w:r>
      <w:proofErr w:type="spellEnd"/>
      <w:r>
        <w:rPr>
          <w:rFonts w:ascii="Helvetica" w:hAnsi="Helvetica" w:cs="Helvetica"/>
        </w:rPr>
        <w:t xml:space="preserve"> D, Rosenfeld MG (2016) Enhancers as non-coding RNA transcription units: recent insights and future perspectives. Nat Rev</w:t>
      </w:r>
      <w:r w:rsidR="003A4272">
        <w:rPr>
          <w:rFonts w:ascii="Helvetica" w:hAnsi="Helvetica" w:cs="Helvetica"/>
        </w:rPr>
        <w:t xml:space="preserve"> </w:t>
      </w:r>
      <w:r>
        <w:rPr>
          <w:rFonts w:ascii="Helvetica" w:hAnsi="Helvetica" w:cs="Helvetica"/>
        </w:rPr>
        <w:t xml:space="preserve">Genet 17:207–223. </w:t>
      </w:r>
    </w:p>
    <w:p w14:paraId="6EED5913" w14:textId="65BACFE9"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3.</w:t>
      </w:r>
      <w:r>
        <w:rPr>
          <w:rFonts w:ascii="Helvetica" w:hAnsi="Helvetica" w:cs="Helvetica"/>
        </w:rPr>
        <w:tab/>
        <w:t xml:space="preserve">Boyle AP, Davis S, </w:t>
      </w:r>
      <w:proofErr w:type="spellStart"/>
      <w:r>
        <w:rPr>
          <w:rFonts w:ascii="Helvetica" w:hAnsi="Helvetica" w:cs="Helvetica"/>
        </w:rPr>
        <w:t>Shulha</w:t>
      </w:r>
      <w:proofErr w:type="spellEnd"/>
      <w:r>
        <w:rPr>
          <w:rFonts w:ascii="Helvetica" w:hAnsi="Helvetica" w:cs="Helvetica"/>
        </w:rPr>
        <w:t xml:space="preserve"> HP, et al (2008) High-resolution mapping and characterization of open chromatin across the genome. Cell 132:311–322.</w:t>
      </w:r>
    </w:p>
    <w:p w14:paraId="227F1A2D" w14:textId="7DC5A4D9"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4.</w:t>
      </w:r>
      <w:r>
        <w:rPr>
          <w:rFonts w:ascii="Helvetica" w:hAnsi="Helvetica" w:cs="Helvetica"/>
        </w:rPr>
        <w:tab/>
      </w:r>
      <w:proofErr w:type="spellStart"/>
      <w:r>
        <w:rPr>
          <w:rFonts w:ascii="Helvetica" w:hAnsi="Helvetica" w:cs="Helvetica"/>
        </w:rPr>
        <w:t>Furey</w:t>
      </w:r>
      <w:proofErr w:type="spellEnd"/>
      <w:r>
        <w:rPr>
          <w:rFonts w:ascii="Helvetica" w:hAnsi="Helvetica" w:cs="Helvetica"/>
        </w:rPr>
        <w:t xml:space="preserve"> TS (201</w:t>
      </w:r>
      <w:r w:rsidR="00D20982">
        <w:rPr>
          <w:rFonts w:ascii="Helvetica" w:hAnsi="Helvetica" w:cs="Helvetica"/>
        </w:rPr>
        <w:t>3</w:t>
      </w:r>
      <w:r>
        <w:rPr>
          <w:rFonts w:ascii="Helvetica" w:hAnsi="Helvetica" w:cs="Helvetica"/>
        </w:rPr>
        <w:t xml:space="preserve">) </w:t>
      </w:r>
      <w:proofErr w:type="spellStart"/>
      <w:r>
        <w:rPr>
          <w:rFonts w:ascii="Helvetica" w:hAnsi="Helvetica" w:cs="Helvetica"/>
        </w:rPr>
        <w:t>ChIP-seq</w:t>
      </w:r>
      <w:proofErr w:type="spellEnd"/>
      <w:r>
        <w:rPr>
          <w:rFonts w:ascii="Helvetica" w:hAnsi="Helvetica" w:cs="Helvetica"/>
        </w:rPr>
        <w:t xml:space="preserve"> and beyond: new and improved methodologies to detect and characterize protein-DNA interactions. Nat Rev Genet </w:t>
      </w:r>
      <w:r w:rsidR="00D20982" w:rsidRPr="00D20982">
        <w:rPr>
          <w:rFonts w:ascii="Helvetica" w:hAnsi="Helvetica" w:cs="Helvetica"/>
        </w:rPr>
        <w:t>13</w:t>
      </w:r>
      <w:r w:rsidR="00D20982">
        <w:rPr>
          <w:rFonts w:ascii="Helvetica" w:hAnsi="Helvetica" w:cs="Helvetica"/>
        </w:rPr>
        <w:t>:</w:t>
      </w:r>
      <w:r w:rsidR="00D20982" w:rsidRPr="00D20982">
        <w:rPr>
          <w:rFonts w:ascii="Helvetica" w:hAnsi="Helvetica" w:cs="Helvetica"/>
        </w:rPr>
        <w:t>840–852</w:t>
      </w:r>
      <w:r w:rsidR="00D20982">
        <w:rPr>
          <w:rFonts w:ascii="Helvetica" w:hAnsi="Helvetica" w:cs="Helvetica"/>
        </w:rPr>
        <w:t>.</w:t>
      </w:r>
    </w:p>
    <w:p w14:paraId="011BF5F6" w14:textId="535824EF"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5.</w:t>
      </w:r>
      <w:r>
        <w:rPr>
          <w:rFonts w:ascii="Helvetica" w:hAnsi="Helvetica" w:cs="Helvetica"/>
        </w:rPr>
        <w:tab/>
      </w:r>
      <w:proofErr w:type="spellStart"/>
      <w:r>
        <w:rPr>
          <w:rFonts w:ascii="Helvetica" w:hAnsi="Helvetica" w:cs="Helvetica"/>
        </w:rPr>
        <w:t>Buenrostro</w:t>
      </w:r>
      <w:proofErr w:type="spellEnd"/>
      <w:r>
        <w:rPr>
          <w:rFonts w:ascii="Helvetica" w:hAnsi="Helvetica" w:cs="Helvetica"/>
        </w:rPr>
        <w:t xml:space="preserve"> JD, </w:t>
      </w:r>
      <w:proofErr w:type="spellStart"/>
      <w:r>
        <w:rPr>
          <w:rFonts w:ascii="Helvetica" w:hAnsi="Helvetica" w:cs="Helvetica"/>
        </w:rPr>
        <w:t>Giresi</w:t>
      </w:r>
      <w:proofErr w:type="spellEnd"/>
      <w:r>
        <w:rPr>
          <w:rFonts w:ascii="Helvetica" w:hAnsi="Helvetica" w:cs="Helvetica"/>
        </w:rPr>
        <w:t xml:space="preserve"> PG, </w:t>
      </w:r>
      <w:proofErr w:type="spellStart"/>
      <w:r>
        <w:rPr>
          <w:rFonts w:ascii="Helvetica" w:hAnsi="Helvetica" w:cs="Helvetica"/>
        </w:rPr>
        <w:t>Zaba</w:t>
      </w:r>
      <w:proofErr w:type="spellEnd"/>
      <w:r>
        <w:rPr>
          <w:rFonts w:ascii="Helvetica" w:hAnsi="Helvetica" w:cs="Helvetica"/>
        </w:rPr>
        <w:t xml:space="preserve"> LC, et al (2013) Transposition of native chromatin for fast and sensitive epigenomic profiling of open chromatin, DNA-binding </w:t>
      </w:r>
      <w:proofErr w:type="gramStart"/>
      <w:r>
        <w:rPr>
          <w:rFonts w:ascii="Helvetica" w:hAnsi="Helvetica" w:cs="Helvetica"/>
        </w:rPr>
        <w:t>proteins</w:t>
      </w:r>
      <w:proofErr w:type="gramEnd"/>
      <w:r>
        <w:rPr>
          <w:rFonts w:ascii="Helvetica" w:hAnsi="Helvetica" w:cs="Helvetica"/>
        </w:rPr>
        <w:t xml:space="preserve"> and nucleosome position. Nat Meth 10:1213.</w:t>
      </w:r>
    </w:p>
    <w:p w14:paraId="28B78807" w14:textId="22521C2F"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6.</w:t>
      </w:r>
      <w:r>
        <w:rPr>
          <w:rFonts w:ascii="Helvetica" w:hAnsi="Helvetica" w:cs="Helvetica"/>
        </w:rPr>
        <w:tab/>
        <w:t xml:space="preserve">Stewart-Morgan KR, </w:t>
      </w:r>
      <w:proofErr w:type="spellStart"/>
      <w:r>
        <w:rPr>
          <w:rFonts w:ascii="Helvetica" w:hAnsi="Helvetica" w:cs="Helvetica"/>
        </w:rPr>
        <w:t>Petryk</w:t>
      </w:r>
      <w:proofErr w:type="spellEnd"/>
      <w:r>
        <w:rPr>
          <w:rFonts w:ascii="Helvetica" w:hAnsi="Helvetica" w:cs="Helvetica"/>
        </w:rPr>
        <w:t xml:space="preserve"> N, </w:t>
      </w:r>
      <w:proofErr w:type="spellStart"/>
      <w:r>
        <w:rPr>
          <w:rFonts w:ascii="Helvetica" w:hAnsi="Helvetica" w:cs="Helvetica"/>
        </w:rPr>
        <w:t>Groth</w:t>
      </w:r>
      <w:proofErr w:type="spellEnd"/>
      <w:r>
        <w:rPr>
          <w:rFonts w:ascii="Helvetica" w:hAnsi="Helvetica" w:cs="Helvetica"/>
        </w:rPr>
        <w:t xml:space="preserve"> A (2020) Chromatin replication and epigenetic cell memory. Nat Cell </w:t>
      </w:r>
      <w:proofErr w:type="spellStart"/>
      <w:r>
        <w:rPr>
          <w:rFonts w:ascii="Helvetica" w:hAnsi="Helvetica" w:cs="Helvetica"/>
        </w:rPr>
        <w:t>Biol</w:t>
      </w:r>
      <w:proofErr w:type="spellEnd"/>
      <w:r>
        <w:rPr>
          <w:rFonts w:ascii="Helvetica" w:hAnsi="Helvetica" w:cs="Helvetica"/>
        </w:rPr>
        <w:t xml:space="preserve"> </w:t>
      </w:r>
      <w:r w:rsidR="00524C60" w:rsidRPr="00524C60">
        <w:rPr>
          <w:rFonts w:ascii="Helvetica" w:hAnsi="Helvetica" w:cs="Helvetica"/>
        </w:rPr>
        <w:t>22</w:t>
      </w:r>
      <w:r w:rsidR="00524C60">
        <w:rPr>
          <w:rFonts w:ascii="Helvetica" w:hAnsi="Helvetica" w:cs="Helvetica"/>
        </w:rPr>
        <w:t>:</w:t>
      </w:r>
      <w:r w:rsidR="00524C60" w:rsidRPr="00524C60">
        <w:rPr>
          <w:rFonts w:ascii="Helvetica" w:hAnsi="Helvetica" w:cs="Helvetica"/>
        </w:rPr>
        <w:t>361–371</w:t>
      </w:r>
      <w:r>
        <w:rPr>
          <w:rFonts w:ascii="Helvetica" w:hAnsi="Helvetica" w:cs="Helvetica"/>
        </w:rPr>
        <w:t xml:space="preserve">. </w:t>
      </w:r>
    </w:p>
    <w:p w14:paraId="23EA4E16" w14:textId="220AAB2C"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7.</w:t>
      </w:r>
      <w:r>
        <w:rPr>
          <w:rFonts w:ascii="Helvetica" w:hAnsi="Helvetica" w:cs="Helvetica"/>
        </w:rPr>
        <w:tab/>
      </w:r>
      <w:proofErr w:type="spellStart"/>
      <w:r>
        <w:rPr>
          <w:rFonts w:ascii="Helvetica" w:hAnsi="Helvetica" w:cs="Helvetica"/>
        </w:rPr>
        <w:t>Petryk</w:t>
      </w:r>
      <w:proofErr w:type="spellEnd"/>
      <w:r>
        <w:rPr>
          <w:rFonts w:ascii="Helvetica" w:hAnsi="Helvetica" w:cs="Helvetica"/>
        </w:rPr>
        <w:t xml:space="preserve"> N, Dalby M, Wenger A, et al (2018) MCM2 promotes symmetric inheritance of modified histones during DNA replication. Science </w:t>
      </w:r>
      <w:r w:rsidR="008C44BC" w:rsidRPr="008C44BC">
        <w:rPr>
          <w:rFonts w:ascii="Helvetica" w:hAnsi="Helvetica" w:cs="Helvetica"/>
        </w:rPr>
        <w:t>361</w:t>
      </w:r>
      <w:r w:rsidR="008C44BC">
        <w:rPr>
          <w:rFonts w:ascii="Helvetica" w:hAnsi="Helvetica" w:cs="Helvetica"/>
        </w:rPr>
        <w:t>:</w:t>
      </w:r>
      <w:r w:rsidR="008C44BC" w:rsidRPr="008C44BC">
        <w:rPr>
          <w:rFonts w:ascii="Helvetica" w:hAnsi="Helvetica" w:cs="Helvetica"/>
        </w:rPr>
        <w:t>1389–1392</w:t>
      </w:r>
      <w:r>
        <w:rPr>
          <w:rFonts w:ascii="Helvetica" w:hAnsi="Helvetica" w:cs="Helvetica"/>
        </w:rPr>
        <w:t xml:space="preserve">. </w:t>
      </w:r>
    </w:p>
    <w:p w14:paraId="6EC2634A" w14:textId="538FFC87"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lastRenderedPageBreak/>
        <w:t>8.</w:t>
      </w:r>
      <w:r>
        <w:rPr>
          <w:rFonts w:ascii="Helvetica" w:hAnsi="Helvetica" w:cs="Helvetica"/>
        </w:rPr>
        <w:tab/>
        <w:t xml:space="preserve">Yu C, Gan H, Serra-Cardona A, et al (2018) A mechanism for preventing asymmetric histone segregation onto replicating DNA strands. Science </w:t>
      </w:r>
      <w:r w:rsidR="00D02F58" w:rsidRPr="00D02F58">
        <w:rPr>
          <w:rFonts w:ascii="Helvetica" w:hAnsi="Helvetica" w:cs="Helvetica"/>
        </w:rPr>
        <w:t>361</w:t>
      </w:r>
      <w:r w:rsidR="00D02F58">
        <w:rPr>
          <w:rFonts w:ascii="Helvetica" w:hAnsi="Helvetica" w:cs="Helvetica"/>
        </w:rPr>
        <w:t>:</w:t>
      </w:r>
      <w:r w:rsidR="00D02F58" w:rsidRPr="00D02F58">
        <w:rPr>
          <w:rFonts w:ascii="Helvetica" w:hAnsi="Helvetica" w:cs="Helvetica"/>
        </w:rPr>
        <w:t>1386–1389</w:t>
      </w:r>
      <w:r>
        <w:rPr>
          <w:rFonts w:ascii="Helvetica" w:hAnsi="Helvetica" w:cs="Helvetica"/>
        </w:rPr>
        <w:t xml:space="preserve">. </w:t>
      </w:r>
    </w:p>
    <w:p w14:paraId="32680668" w14:textId="535AB892"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9.</w:t>
      </w:r>
      <w:r>
        <w:rPr>
          <w:rFonts w:ascii="Helvetica" w:hAnsi="Helvetica" w:cs="Helvetica"/>
        </w:rPr>
        <w:tab/>
      </w:r>
      <w:proofErr w:type="spellStart"/>
      <w:r>
        <w:rPr>
          <w:rFonts w:ascii="Helvetica" w:hAnsi="Helvetica" w:cs="Helvetica"/>
        </w:rPr>
        <w:t>Annunziato</w:t>
      </w:r>
      <w:proofErr w:type="spellEnd"/>
      <w:r>
        <w:rPr>
          <w:rFonts w:ascii="Helvetica" w:hAnsi="Helvetica" w:cs="Helvetica"/>
        </w:rPr>
        <w:t xml:space="preserve"> AT (2013) Assembling chromatin: the long and winding road. </w:t>
      </w:r>
      <w:proofErr w:type="spellStart"/>
      <w:r>
        <w:rPr>
          <w:rFonts w:ascii="Helvetica" w:hAnsi="Helvetica" w:cs="Helvetica"/>
        </w:rPr>
        <w:t>Biochim</w:t>
      </w:r>
      <w:proofErr w:type="spellEnd"/>
      <w:r>
        <w:rPr>
          <w:rFonts w:ascii="Helvetica" w:hAnsi="Helvetica" w:cs="Helvetica"/>
        </w:rPr>
        <w:t xml:space="preserve"> </w:t>
      </w:r>
      <w:proofErr w:type="spellStart"/>
      <w:r>
        <w:rPr>
          <w:rFonts w:ascii="Helvetica" w:hAnsi="Helvetica" w:cs="Helvetica"/>
        </w:rPr>
        <w:t>Biophys</w:t>
      </w:r>
      <w:proofErr w:type="spellEnd"/>
      <w:r>
        <w:rPr>
          <w:rFonts w:ascii="Helvetica" w:hAnsi="Helvetica" w:cs="Helvetica"/>
        </w:rPr>
        <w:t xml:space="preserve"> Acta 1819:196–210. </w:t>
      </w:r>
    </w:p>
    <w:p w14:paraId="5BCA9108" w14:textId="2BA3297B"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10.</w:t>
      </w:r>
      <w:r>
        <w:rPr>
          <w:rFonts w:ascii="Helvetica" w:hAnsi="Helvetica" w:cs="Helvetica"/>
        </w:rPr>
        <w:tab/>
      </w:r>
      <w:proofErr w:type="spellStart"/>
      <w:r>
        <w:rPr>
          <w:rFonts w:ascii="Helvetica" w:hAnsi="Helvetica" w:cs="Helvetica"/>
        </w:rPr>
        <w:t>Marchal</w:t>
      </w:r>
      <w:proofErr w:type="spellEnd"/>
      <w:r>
        <w:rPr>
          <w:rFonts w:ascii="Helvetica" w:hAnsi="Helvetica" w:cs="Helvetica"/>
        </w:rPr>
        <w:t xml:space="preserve"> C, </w:t>
      </w:r>
      <w:proofErr w:type="spellStart"/>
      <w:r>
        <w:rPr>
          <w:rFonts w:ascii="Helvetica" w:hAnsi="Helvetica" w:cs="Helvetica"/>
        </w:rPr>
        <w:t>Sima</w:t>
      </w:r>
      <w:proofErr w:type="spellEnd"/>
      <w:r>
        <w:rPr>
          <w:rFonts w:ascii="Helvetica" w:hAnsi="Helvetica" w:cs="Helvetica"/>
        </w:rPr>
        <w:t xml:space="preserve"> J, Gilbert DM (2019) Control of DNA replication timing in the 3D genome. </w:t>
      </w:r>
      <w:r w:rsidR="00D02F58">
        <w:rPr>
          <w:rFonts w:ascii="Helvetica" w:hAnsi="Helvetica" w:cs="Helvetica"/>
        </w:rPr>
        <w:t xml:space="preserve">Nat Rev Mol Cell </w:t>
      </w:r>
      <w:proofErr w:type="spellStart"/>
      <w:r w:rsidR="00D02F58">
        <w:rPr>
          <w:rFonts w:ascii="Helvetica" w:hAnsi="Helvetica" w:cs="Helvetica"/>
        </w:rPr>
        <w:t>Biol</w:t>
      </w:r>
      <w:proofErr w:type="spellEnd"/>
      <w:r>
        <w:rPr>
          <w:rFonts w:ascii="Helvetica" w:hAnsi="Helvetica" w:cs="Helvetica"/>
        </w:rPr>
        <w:t xml:space="preserve"> 20:721–737. </w:t>
      </w:r>
    </w:p>
    <w:p w14:paraId="052AC42A" w14:textId="75CED8B8"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11.</w:t>
      </w:r>
      <w:r>
        <w:rPr>
          <w:rFonts w:ascii="Helvetica" w:hAnsi="Helvetica" w:cs="Helvetica"/>
        </w:rPr>
        <w:tab/>
      </w:r>
      <w:proofErr w:type="spellStart"/>
      <w:r>
        <w:rPr>
          <w:rFonts w:ascii="Helvetica" w:hAnsi="Helvetica" w:cs="Helvetica"/>
        </w:rPr>
        <w:t>Fennessy</w:t>
      </w:r>
      <w:proofErr w:type="spellEnd"/>
      <w:r>
        <w:rPr>
          <w:rFonts w:ascii="Helvetica" w:hAnsi="Helvetica" w:cs="Helvetica"/>
        </w:rPr>
        <w:t xml:space="preserve"> RT, Owen-Hughes T (2016) Establishment of a promoter-based chromatin architecture on recently replicated DNA can accommodate variable inter-nucleosome spacing. Nucleic Acids Res 44:7189–7203. </w:t>
      </w:r>
    </w:p>
    <w:p w14:paraId="54B43415" w14:textId="2BE89D21"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12.</w:t>
      </w:r>
      <w:r>
        <w:rPr>
          <w:rFonts w:ascii="Helvetica" w:hAnsi="Helvetica" w:cs="Helvetica"/>
        </w:rPr>
        <w:tab/>
      </w:r>
      <w:proofErr w:type="spellStart"/>
      <w:r>
        <w:rPr>
          <w:rFonts w:ascii="Helvetica" w:hAnsi="Helvetica" w:cs="Helvetica"/>
        </w:rPr>
        <w:t>Vasseur</w:t>
      </w:r>
      <w:proofErr w:type="spellEnd"/>
      <w:r>
        <w:rPr>
          <w:rFonts w:ascii="Helvetica" w:hAnsi="Helvetica" w:cs="Helvetica"/>
        </w:rPr>
        <w:t xml:space="preserve"> P, </w:t>
      </w:r>
      <w:proofErr w:type="spellStart"/>
      <w:r>
        <w:rPr>
          <w:rFonts w:ascii="Helvetica" w:hAnsi="Helvetica" w:cs="Helvetica"/>
        </w:rPr>
        <w:t>Tonazzini</w:t>
      </w:r>
      <w:proofErr w:type="spellEnd"/>
      <w:r>
        <w:rPr>
          <w:rFonts w:ascii="Helvetica" w:hAnsi="Helvetica" w:cs="Helvetica"/>
        </w:rPr>
        <w:t xml:space="preserve"> S, </w:t>
      </w:r>
      <w:proofErr w:type="spellStart"/>
      <w:r>
        <w:rPr>
          <w:rFonts w:ascii="Helvetica" w:hAnsi="Helvetica" w:cs="Helvetica"/>
        </w:rPr>
        <w:t>Ziane</w:t>
      </w:r>
      <w:proofErr w:type="spellEnd"/>
      <w:r>
        <w:rPr>
          <w:rFonts w:ascii="Helvetica" w:hAnsi="Helvetica" w:cs="Helvetica"/>
        </w:rPr>
        <w:t xml:space="preserve"> R, et al (2016) Dynamics of Nucleosome Positioning Maturation following Genomic Replication. Cell Rep 16:2651–2665. </w:t>
      </w:r>
    </w:p>
    <w:p w14:paraId="203EE5A5" w14:textId="0208979E"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13.</w:t>
      </w:r>
      <w:r>
        <w:rPr>
          <w:rFonts w:ascii="Helvetica" w:hAnsi="Helvetica" w:cs="Helvetica"/>
        </w:rPr>
        <w:tab/>
        <w:t xml:space="preserve">Gutierrez MP, </w:t>
      </w:r>
      <w:proofErr w:type="spellStart"/>
      <w:r>
        <w:rPr>
          <w:rFonts w:ascii="Helvetica" w:hAnsi="Helvetica" w:cs="Helvetica"/>
        </w:rPr>
        <w:t>MacAlpine</w:t>
      </w:r>
      <w:proofErr w:type="spellEnd"/>
      <w:r>
        <w:rPr>
          <w:rFonts w:ascii="Helvetica" w:hAnsi="Helvetica" w:cs="Helvetica"/>
        </w:rPr>
        <w:t xml:space="preserve"> HK, </w:t>
      </w:r>
      <w:proofErr w:type="spellStart"/>
      <w:r>
        <w:rPr>
          <w:rFonts w:ascii="Helvetica" w:hAnsi="Helvetica" w:cs="Helvetica"/>
        </w:rPr>
        <w:t>MacAlpine</w:t>
      </w:r>
      <w:proofErr w:type="spellEnd"/>
      <w:r>
        <w:rPr>
          <w:rFonts w:ascii="Helvetica" w:hAnsi="Helvetica" w:cs="Helvetica"/>
        </w:rPr>
        <w:t xml:space="preserve"> DM (2019) Nascent chromatin occupancy profiling reveals locus- and factor-specific chromatin maturation dynamics behind the DNA replication fork. Genome Res 29:1123–1133. </w:t>
      </w:r>
    </w:p>
    <w:p w14:paraId="27FCA084" w14:textId="693869E4"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14.</w:t>
      </w:r>
      <w:r>
        <w:rPr>
          <w:rFonts w:ascii="Helvetica" w:hAnsi="Helvetica" w:cs="Helvetica"/>
        </w:rPr>
        <w:tab/>
        <w:t xml:space="preserve">Ramachandran S, </w:t>
      </w:r>
      <w:proofErr w:type="spellStart"/>
      <w:r>
        <w:rPr>
          <w:rFonts w:ascii="Helvetica" w:hAnsi="Helvetica" w:cs="Helvetica"/>
        </w:rPr>
        <w:t>Henikoff</w:t>
      </w:r>
      <w:proofErr w:type="spellEnd"/>
      <w:r>
        <w:rPr>
          <w:rFonts w:ascii="Helvetica" w:hAnsi="Helvetica" w:cs="Helvetica"/>
        </w:rPr>
        <w:t xml:space="preserve"> S (2016) Transcriptional Regulators Compete with Nucleosomes Post-replication. Cell 165:580–592. </w:t>
      </w:r>
    </w:p>
    <w:p w14:paraId="21A6BCED" w14:textId="1D34FEB8"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15.</w:t>
      </w:r>
      <w:r>
        <w:rPr>
          <w:rFonts w:ascii="Helvetica" w:hAnsi="Helvetica" w:cs="Helvetica"/>
        </w:rPr>
        <w:tab/>
        <w:t xml:space="preserve">Stewart-Morgan KR, </w:t>
      </w:r>
      <w:proofErr w:type="spellStart"/>
      <w:r>
        <w:rPr>
          <w:rFonts w:ascii="Helvetica" w:hAnsi="Helvetica" w:cs="Helvetica"/>
        </w:rPr>
        <w:t>Reverón</w:t>
      </w:r>
      <w:proofErr w:type="spellEnd"/>
      <w:r>
        <w:rPr>
          <w:rFonts w:ascii="Helvetica" w:hAnsi="Helvetica" w:cs="Helvetica"/>
        </w:rPr>
        <w:t xml:space="preserve">-Gómez N, </w:t>
      </w:r>
      <w:proofErr w:type="spellStart"/>
      <w:r>
        <w:rPr>
          <w:rFonts w:ascii="Helvetica" w:hAnsi="Helvetica" w:cs="Helvetica"/>
        </w:rPr>
        <w:t>Groth</w:t>
      </w:r>
      <w:proofErr w:type="spellEnd"/>
      <w:r>
        <w:rPr>
          <w:rFonts w:ascii="Helvetica" w:hAnsi="Helvetica" w:cs="Helvetica"/>
        </w:rPr>
        <w:t xml:space="preserve"> A (2019) Transcription Restart Establishes Chromatin Accessibility after DNA Replication. Mol Cell 75:284–297.e6. </w:t>
      </w:r>
    </w:p>
    <w:p w14:paraId="14AA82D4" w14:textId="05CA2EDF"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16.</w:t>
      </w:r>
      <w:r>
        <w:rPr>
          <w:rFonts w:ascii="Helvetica" w:hAnsi="Helvetica" w:cs="Helvetica"/>
        </w:rPr>
        <w:tab/>
      </w:r>
      <w:proofErr w:type="spellStart"/>
      <w:r>
        <w:rPr>
          <w:rFonts w:ascii="Helvetica" w:hAnsi="Helvetica" w:cs="Helvetica"/>
        </w:rPr>
        <w:t>Luhur</w:t>
      </w:r>
      <w:proofErr w:type="spellEnd"/>
      <w:r>
        <w:rPr>
          <w:rFonts w:ascii="Helvetica" w:hAnsi="Helvetica" w:cs="Helvetica"/>
        </w:rPr>
        <w:t xml:space="preserve"> A, </w:t>
      </w:r>
      <w:proofErr w:type="spellStart"/>
      <w:r>
        <w:rPr>
          <w:rFonts w:ascii="Helvetica" w:hAnsi="Helvetica" w:cs="Helvetica"/>
        </w:rPr>
        <w:t>Klueg</w:t>
      </w:r>
      <w:proofErr w:type="spellEnd"/>
      <w:r>
        <w:rPr>
          <w:rFonts w:ascii="Helvetica" w:hAnsi="Helvetica" w:cs="Helvetica"/>
        </w:rPr>
        <w:t xml:space="preserve"> KM, Roberts J, </w:t>
      </w:r>
      <w:proofErr w:type="spellStart"/>
      <w:r>
        <w:rPr>
          <w:rFonts w:ascii="Helvetica" w:hAnsi="Helvetica" w:cs="Helvetica"/>
        </w:rPr>
        <w:t>Zelhof</w:t>
      </w:r>
      <w:proofErr w:type="spellEnd"/>
      <w:r>
        <w:rPr>
          <w:rFonts w:ascii="Helvetica" w:hAnsi="Helvetica" w:cs="Helvetica"/>
        </w:rPr>
        <w:t xml:space="preserve"> AC (2019) Thawing, Culturing, and Cryopreserving Drosophila Cell Lines. </w:t>
      </w:r>
      <w:proofErr w:type="spellStart"/>
      <w:r>
        <w:rPr>
          <w:rFonts w:ascii="Helvetica" w:hAnsi="Helvetica" w:cs="Helvetica"/>
        </w:rPr>
        <w:t>JoVE</w:t>
      </w:r>
      <w:proofErr w:type="spellEnd"/>
      <w:r w:rsidR="001C192C">
        <w:rPr>
          <w:rFonts w:ascii="Helvetica" w:hAnsi="Helvetica" w:cs="Helvetica"/>
        </w:rPr>
        <w:t xml:space="preserve"> </w:t>
      </w:r>
      <w:r w:rsidR="001C192C" w:rsidRPr="001C192C">
        <w:rPr>
          <w:rFonts w:ascii="Helvetica" w:hAnsi="Helvetica" w:cs="Helvetica"/>
        </w:rPr>
        <w:t>146:10.3791/59459</w:t>
      </w:r>
      <w:r>
        <w:rPr>
          <w:rFonts w:ascii="Helvetica" w:hAnsi="Helvetica" w:cs="Helvetica"/>
        </w:rPr>
        <w:t xml:space="preserve">. </w:t>
      </w:r>
    </w:p>
    <w:p w14:paraId="6C69B15D" w14:textId="63B04A17" w:rsidR="00562E4C" w:rsidRDefault="00562E4C" w:rsidP="00562E4C">
      <w:pPr>
        <w:tabs>
          <w:tab w:val="left" w:pos="640"/>
        </w:tabs>
        <w:autoSpaceDE w:val="0"/>
        <w:autoSpaceDN w:val="0"/>
        <w:adjustRightInd w:val="0"/>
        <w:spacing w:after="240"/>
        <w:ind w:left="640" w:hanging="640"/>
        <w:rPr>
          <w:rFonts w:ascii="Helvetica" w:hAnsi="Helvetica" w:cs="Helvetica"/>
        </w:rPr>
      </w:pPr>
      <w:r>
        <w:rPr>
          <w:rFonts w:ascii="Helvetica" w:hAnsi="Helvetica" w:cs="Helvetica"/>
        </w:rPr>
        <w:t>17.</w:t>
      </w:r>
      <w:r>
        <w:rPr>
          <w:rFonts w:ascii="Helvetica" w:hAnsi="Helvetica" w:cs="Helvetica"/>
        </w:rPr>
        <w:tab/>
        <w:t xml:space="preserve">ENCODE Project Consortium (2012) An integrated </w:t>
      </w:r>
      <w:proofErr w:type="spellStart"/>
      <w:r>
        <w:rPr>
          <w:rFonts w:ascii="Helvetica" w:hAnsi="Helvetica" w:cs="Helvetica"/>
        </w:rPr>
        <w:t>encyclopedia</w:t>
      </w:r>
      <w:proofErr w:type="spellEnd"/>
      <w:r>
        <w:rPr>
          <w:rFonts w:ascii="Helvetica" w:hAnsi="Helvetica" w:cs="Helvetica"/>
        </w:rPr>
        <w:t xml:space="preserve"> of DNA elements in the human genome. Nature 489:57–74. </w:t>
      </w:r>
    </w:p>
    <w:p w14:paraId="5A194EAC" w14:textId="4F2490EA" w:rsidR="00B21465" w:rsidRPr="00186B5E" w:rsidRDefault="00562E4C" w:rsidP="00B54713">
      <w:pPr>
        <w:spacing w:line="480" w:lineRule="auto"/>
      </w:pPr>
      <w:r>
        <w:fldChar w:fldCharType="begin"/>
      </w:r>
      <w:r>
        <w:instrText xml:space="preserve"> ADDIN PAPERS2_CITATIONS &lt;papers2_bibliography/&gt;</w:instrText>
      </w:r>
      <w:r w:rsidR="00A952FD">
        <w:fldChar w:fldCharType="separate"/>
      </w:r>
      <w:r>
        <w:fldChar w:fldCharType="end"/>
      </w:r>
    </w:p>
    <w:sectPr w:rsidR="00B21465" w:rsidRPr="00186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Bold">
    <w:altName w:val="Arial"/>
    <w:panose1 w:val="020B0604020202020204"/>
    <w:charset w:val="00"/>
    <w:family w:val="roman"/>
    <w:notTrueType/>
    <w:pitch w:val="default"/>
  </w:font>
  <w:font w:name="Times New Roman (Body CS)">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822"/>
    <w:multiLevelType w:val="multilevel"/>
    <w:tmpl w:val="E7BC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D3F9B"/>
    <w:multiLevelType w:val="multilevel"/>
    <w:tmpl w:val="536A7A0E"/>
    <w:styleLink w:val="CurrentList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7B2167"/>
    <w:multiLevelType w:val="multilevel"/>
    <w:tmpl w:val="EAFA1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E03CC"/>
    <w:multiLevelType w:val="hybridMultilevel"/>
    <w:tmpl w:val="453A21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8670A"/>
    <w:multiLevelType w:val="multilevel"/>
    <w:tmpl w:val="A6848B80"/>
    <w:lvl w:ilvl="0">
      <w:start w:val="7"/>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C36FB"/>
    <w:multiLevelType w:val="multilevel"/>
    <w:tmpl w:val="E0AE22A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422C2"/>
    <w:multiLevelType w:val="hybridMultilevel"/>
    <w:tmpl w:val="35EE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73722"/>
    <w:multiLevelType w:val="hybridMultilevel"/>
    <w:tmpl w:val="C9E4D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36964"/>
    <w:multiLevelType w:val="multilevel"/>
    <w:tmpl w:val="E0AE22A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666BC"/>
    <w:multiLevelType w:val="multilevel"/>
    <w:tmpl w:val="EAFA1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8628E"/>
    <w:multiLevelType w:val="hybridMultilevel"/>
    <w:tmpl w:val="398C2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120AAD"/>
    <w:multiLevelType w:val="hybridMultilevel"/>
    <w:tmpl w:val="0FAA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66CE6"/>
    <w:multiLevelType w:val="multilevel"/>
    <w:tmpl w:val="63DAFA12"/>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81E4217"/>
    <w:multiLevelType w:val="hybridMultilevel"/>
    <w:tmpl w:val="C03A0C2C"/>
    <w:lvl w:ilvl="0" w:tplc="3C12D63E">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5942B4"/>
    <w:multiLevelType w:val="hybridMultilevel"/>
    <w:tmpl w:val="7784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B6B3B"/>
    <w:multiLevelType w:val="multilevel"/>
    <w:tmpl w:val="5986E218"/>
    <w:styleLink w:val="CurrentList5"/>
    <w:lvl w:ilvl="0">
      <w:start w:val="7"/>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811183B"/>
    <w:multiLevelType w:val="multilevel"/>
    <w:tmpl w:val="4AA88548"/>
    <w:styleLink w:val="CurrentList4"/>
    <w:lvl w:ilvl="0">
      <w:start w:val="7"/>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E311C88"/>
    <w:multiLevelType w:val="hybridMultilevel"/>
    <w:tmpl w:val="E3AAB094"/>
    <w:lvl w:ilvl="0" w:tplc="4C1402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4623EE"/>
    <w:multiLevelType w:val="hybridMultilevel"/>
    <w:tmpl w:val="C53C2DBA"/>
    <w:lvl w:ilvl="0" w:tplc="B7ACEFAC">
      <w:start w:val="6"/>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333000"/>
    <w:multiLevelType w:val="hybridMultilevel"/>
    <w:tmpl w:val="60C8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674BB"/>
    <w:multiLevelType w:val="multilevel"/>
    <w:tmpl w:val="E0AE22A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5C5ABE"/>
    <w:multiLevelType w:val="multilevel"/>
    <w:tmpl w:val="1C9E3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E14C55"/>
    <w:multiLevelType w:val="hybridMultilevel"/>
    <w:tmpl w:val="01AC8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00A8C"/>
    <w:multiLevelType w:val="multilevel"/>
    <w:tmpl w:val="63DAF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B7C92"/>
    <w:multiLevelType w:val="multilevel"/>
    <w:tmpl w:val="4AA88548"/>
    <w:styleLink w:val="CurrentList3"/>
    <w:lvl w:ilvl="0">
      <w:start w:val="7"/>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26E0106"/>
    <w:multiLevelType w:val="hybridMultilevel"/>
    <w:tmpl w:val="01AC8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AC7746"/>
    <w:multiLevelType w:val="multilevel"/>
    <w:tmpl w:val="1C9E3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1905EB"/>
    <w:multiLevelType w:val="multilevel"/>
    <w:tmpl w:val="63DAF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C82830"/>
    <w:multiLevelType w:val="multilevel"/>
    <w:tmpl w:val="18327ACE"/>
    <w:lvl w:ilvl="0">
      <w:start w:val="7"/>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20C2B27"/>
    <w:multiLevelType w:val="multilevel"/>
    <w:tmpl w:val="6B109B60"/>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677F7D"/>
    <w:multiLevelType w:val="hybridMultilevel"/>
    <w:tmpl w:val="19063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16E1A"/>
    <w:multiLevelType w:val="multilevel"/>
    <w:tmpl w:val="78109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541841"/>
    <w:multiLevelType w:val="hybridMultilevel"/>
    <w:tmpl w:val="B8E260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5362EA"/>
    <w:multiLevelType w:val="hybridMultilevel"/>
    <w:tmpl w:val="0C4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817B9"/>
    <w:multiLevelType w:val="multilevel"/>
    <w:tmpl w:val="E0AE22A4"/>
    <w:styleLink w:val="CurrentList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51C7E27"/>
    <w:multiLevelType w:val="hybridMultilevel"/>
    <w:tmpl w:val="BF54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35"/>
  </w:num>
  <w:num w:numId="4">
    <w:abstractNumId w:val="2"/>
  </w:num>
  <w:num w:numId="5">
    <w:abstractNumId w:val="0"/>
  </w:num>
  <w:num w:numId="6">
    <w:abstractNumId w:val="9"/>
  </w:num>
  <w:num w:numId="7">
    <w:abstractNumId w:val="31"/>
    <w:lvlOverride w:ilvl="0">
      <w:startOverride w:val="1"/>
    </w:lvlOverride>
  </w:num>
  <w:num w:numId="8">
    <w:abstractNumId w:val="27"/>
    <w:lvlOverride w:ilvl="0">
      <w:startOverride w:val="3"/>
    </w:lvlOverride>
  </w:num>
  <w:num w:numId="9">
    <w:abstractNumId w:val="30"/>
  </w:num>
  <w:num w:numId="10">
    <w:abstractNumId w:val="5"/>
  </w:num>
  <w:num w:numId="11">
    <w:abstractNumId w:val="7"/>
  </w:num>
  <w:num w:numId="12">
    <w:abstractNumId w:val="26"/>
    <w:lvlOverride w:ilvl="0">
      <w:startOverride w:val="1"/>
    </w:lvlOverride>
  </w:num>
  <w:num w:numId="13">
    <w:abstractNumId w:val="21"/>
  </w:num>
  <w:num w:numId="14">
    <w:abstractNumId w:val="23"/>
  </w:num>
  <w:num w:numId="15">
    <w:abstractNumId w:val="4"/>
  </w:num>
  <w:num w:numId="16">
    <w:abstractNumId w:val="12"/>
  </w:num>
  <w:num w:numId="17">
    <w:abstractNumId w:val="32"/>
  </w:num>
  <w:num w:numId="18">
    <w:abstractNumId w:val="19"/>
  </w:num>
  <w:num w:numId="19">
    <w:abstractNumId w:val="11"/>
  </w:num>
  <w:num w:numId="20">
    <w:abstractNumId w:val="6"/>
  </w:num>
  <w:num w:numId="21">
    <w:abstractNumId w:val="33"/>
  </w:num>
  <w:num w:numId="22">
    <w:abstractNumId w:val="3"/>
  </w:num>
  <w:num w:numId="23">
    <w:abstractNumId w:val="10"/>
  </w:num>
  <w:num w:numId="24">
    <w:abstractNumId w:val="8"/>
  </w:num>
  <w:num w:numId="25">
    <w:abstractNumId w:val="20"/>
  </w:num>
  <w:num w:numId="26">
    <w:abstractNumId w:val="28"/>
  </w:num>
  <w:num w:numId="27">
    <w:abstractNumId w:val="34"/>
  </w:num>
  <w:num w:numId="28">
    <w:abstractNumId w:val="24"/>
  </w:num>
  <w:num w:numId="29">
    <w:abstractNumId w:val="16"/>
  </w:num>
  <w:num w:numId="30">
    <w:abstractNumId w:val="15"/>
  </w:num>
  <w:num w:numId="31">
    <w:abstractNumId w:val="13"/>
  </w:num>
  <w:num w:numId="32">
    <w:abstractNumId w:val="29"/>
  </w:num>
  <w:num w:numId="33">
    <w:abstractNumId w:val="18"/>
  </w:num>
  <w:num w:numId="34">
    <w:abstractNumId w:val="1"/>
  </w:num>
  <w:num w:numId="35">
    <w:abstractNumId w:val="2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97"/>
    <w:rsid w:val="00000A7A"/>
    <w:rsid w:val="00004247"/>
    <w:rsid w:val="0001149F"/>
    <w:rsid w:val="000149A5"/>
    <w:rsid w:val="00015E53"/>
    <w:rsid w:val="000352B8"/>
    <w:rsid w:val="0004284F"/>
    <w:rsid w:val="00050292"/>
    <w:rsid w:val="000507AF"/>
    <w:rsid w:val="000510ED"/>
    <w:rsid w:val="0005374B"/>
    <w:rsid w:val="0006323C"/>
    <w:rsid w:val="00066E62"/>
    <w:rsid w:val="0007081E"/>
    <w:rsid w:val="0008020C"/>
    <w:rsid w:val="0008047B"/>
    <w:rsid w:val="00080DC2"/>
    <w:rsid w:val="00084B59"/>
    <w:rsid w:val="000855F7"/>
    <w:rsid w:val="00087289"/>
    <w:rsid w:val="00090EEF"/>
    <w:rsid w:val="00093439"/>
    <w:rsid w:val="0009679D"/>
    <w:rsid w:val="000A72C0"/>
    <w:rsid w:val="000B365D"/>
    <w:rsid w:val="000E0FC3"/>
    <w:rsid w:val="000E1F1A"/>
    <w:rsid w:val="001137EE"/>
    <w:rsid w:val="001149E8"/>
    <w:rsid w:val="00123BF4"/>
    <w:rsid w:val="00131309"/>
    <w:rsid w:val="00133BBF"/>
    <w:rsid w:val="00142E7B"/>
    <w:rsid w:val="0014564D"/>
    <w:rsid w:val="0016002D"/>
    <w:rsid w:val="00160B0F"/>
    <w:rsid w:val="001659E2"/>
    <w:rsid w:val="001715BD"/>
    <w:rsid w:val="00174F13"/>
    <w:rsid w:val="001829F8"/>
    <w:rsid w:val="00186B5E"/>
    <w:rsid w:val="001871B7"/>
    <w:rsid w:val="001966EF"/>
    <w:rsid w:val="001A3482"/>
    <w:rsid w:val="001B03A2"/>
    <w:rsid w:val="001B7518"/>
    <w:rsid w:val="001C192C"/>
    <w:rsid w:val="001C7517"/>
    <w:rsid w:val="001D16C3"/>
    <w:rsid w:val="001E3AD8"/>
    <w:rsid w:val="002046FF"/>
    <w:rsid w:val="00205364"/>
    <w:rsid w:val="002268A5"/>
    <w:rsid w:val="0023045C"/>
    <w:rsid w:val="00234280"/>
    <w:rsid w:val="00241548"/>
    <w:rsid w:val="00246223"/>
    <w:rsid w:val="00264054"/>
    <w:rsid w:val="002657C9"/>
    <w:rsid w:val="0029560E"/>
    <w:rsid w:val="002B1B83"/>
    <w:rsid w:val="002B5855"/>
    <w:rsid w:val="002D5E83"/>
    <w:rsid w:val="002E72B5"/>
    <w:rsid w:val="002F0F8F"/>
    <w:rsid w:val="002F401A"/>
    <w:rsid w:val="002F5CDA"/>
    <w:rsid w:val="00321EB9"/>
    <w:rsid w:val="003248A4"/>
    <w:rsid w:val="00326430"/>
    <w:rsid w:val="003268BF"/>
    <w:rsid w:val="00353D7E"/>
    <w:rsid w:val="0036117A"/>
    <w:rsid w:val="003734AD"/>
    <w:rsid w:val="00383F92"/>
    <w:rsid w:val="003A370E"/>
    <w:rsid w:val="003A4272"/>
    <w:rsid w:val="003A4C31"/>
    <w:rsid w:val="003A7FBD"/>
    <w:rsid w:val="003B6F8A"/>
    <w:rsid w:val="003C502A"/>
    <w:rsid w:val="003D517D"/>
    <w:rsid w:val="003D5E47"/>
    <w:rsid w:val="003D6AB0"/>
    <w:rsid w:val="003E2AC0"/>
    <w:rsid w:val="003E4FA3"/>
    <w:rsid w:val="003F0723"/>
    <w:rsid w:val="004045C0"/>
    <w:rsid w:val="00410BB2"/>
    <w:rsid w:val="00417FED"/>
    <w:rsid w:val="00422256"/>
    <w:rsid w:val="004226A4"/>
    <w:rsid w:val="00422DB0"/>
    <w:rsid w:val="00445F04"/>
    <w:rsid w:val="00453692"/>
    <w:rsid w:val="00456CBC"/>
    <w:rsid w:val="00457E9B"/>
    <w:rsid w:val="0046013E"/>
    <w:rsid w:val="004677D9"/>
    <w:rsid w:val="00470921"/>
    <w:rsid w:val="004719DD"/>
    <w:rsid w:val="0048409F"/>
    <w:rsid w:val="004A650F"/>
    <w:rsid w:val="004B026A"/>
    <w:rsid w:val="004B13DC"/>
    <w:rsid w:val="004C2ED5"/>
    <w:rsid w:val="004C63C1"/>
    <w:rsid w:val="004D321F"/>
    <w:rsid w:val="004E24D8"/>
    <w:rsid w:val="004F1040"/>
    <w:rsid w:val="00500870"/>
    <w:rsid w:val="0050315E"/>
    <w:rsid w:val="00504593"/>
    <w:rsid w:val="00505D2B"/>
    <w:rsid w:val="0051041E"/>
    <w:rsid w:val="005138D2"/>
    <w:rsid w:val="005157AD"/>
    <w:rsid w:val="00524C60"/>
    <w:rsid w:val="0053797B"/>
    <w:rsid w:val="0056273F"/>
    <w:rsid w:val="00562E4C"/>
    <w:rsid w:val="005633FA"/>
    <w:rsid w:val="00573745"/>
    <w:rsid w:val="00591455"/>
    <w:rsid w:val="00592667"/>
    <w:rsid w:val="0059730C"/>
    <w:rsid w:val="005A331A"/>
    <w:rsid w:val="005B0010"/>
    <w:rsid w:val="005B6052"/>
    <w:rsid w:val="005F67C7"/>
    <w:rsid w:val="00611C20"/>
    <w:rsid w:val="00613106"/>
    <w:rsid w:val="00615F49"/>
    <w:rsid w:val="006367E7"/>
    <w:rsid w:val="0064245E"/>
    <w:rsid w:val="006468F8"/>
    <w:rsid w:val="006569D8"/>
    <w:rsid w:val="0065777C"/>
    <w:rsid w:val="00667743"/>
    <w:rsid w:val="00673BDD"/>
    <w:rsid w:val="006A4C8C"/>
    <w:rsid w:val="006B6E5D"/>
    <w:rsid w:val="006C0572"/>
    <w:rsid w:val="006C0A85"/>
    <w:rsid w:val="006C2A78"/>
    <w:rsid w:val="006C5483"/>
    <w:rsid w:val="006D7BEE"/>
    <w:rsid w:val="006E0AA2"/>
    <w:rsid w:val="006E0BA9"/>
    <w:rsid w:val="00702228"/>
    <w:rsid w:val="00716E22"/>
    <w:rsid w:val="00725747"/>
    <w:rsid w:val="00726203"/>
    <w:rsid w:val="00730BBC"/>
    <w:rsid w:val="00740708"/>
    <w:rsid w:val="00754698"/>
    <w:rsid w:val="007832C0"/>
    <w:rsid w:val="0078667B"/>
    <w:rsid w:val="007921EC"/>
    <w:rsid w:val="00795847"/>
    <w:rsid w:val="007B1F4D"/>
    <w:rsid w:val="007B7C14"/>
    <w:rsid w:val="007D1F01"/>
    <w:rsid w:val="007D77CB"/>
    <w:rsid w:val="007E3346"/>
    <w:rsid w:val="007F0100"/>
    <w:rsid w:val="007F490C"/>
    <w:rsid w:val="008023C4"/>
    <w:rsid w:val="008050D0"/>
    <w:rsid w:val="00805453"/>
    <w:rsid w:val="00814ECE"/>
    <w:rsid w:val="008178F4"/>
    <w:rsid w:val="008354D9"/>
    <w:rsid w:val="008405AB"/>
    <w:rsid w:val="0084261D"/>
    <w:rsid w:val="008579D5"/>
    <w:rsid w:val="00862FCB"/>
    <w:rsid w:val="00863584"/>
    <w:rsid w:val="00863A24"/>
    <w:rsid w:val="008679FB"/>
    <w:rsid w:val="00871960"/>
    <w:rsid w:val="00887D80"/>
    <w:rsid w:val="008A0952"/>
    <w:rsid w:val="008C12AB"/>
    <w:rsid w:val="008C44BC"/>
    <w:rsid w:val="008F03DE"/>
    <w:rsid w:val="00900CFE"/>
    <w:rsid w:val="00901D18"/>
    <w:rsid w:val="009335CC"/>
    <w:rsid w:val="009405AE"/>
    <w:rsid w:val="0094603B"/>
    <w:rsid w:val="00963424"/>
    <w:rsid w:val="00966717"/>
    <w:rsid w:val="0096780E"/>
    <w:rsid w:val="009743CC"/>
    <w:rsid w:val="00985303"/>
    <w:rsid w:val="009872FA"/>
    <w:rsid w:val="00991ED2"/>
    <w:rsid w:val="00994AE0"/>
    <w:rsid w:val="009950FD"/>
    <w:rsid w:val="00997CEA"/>
    <w:rsid w:val="009A0946"/>
    <w:rsid w:val="009A6999"/>
    <w:rsid w:val="009B1295"/>
    <w:rsid w:val="009B1B88"/>
    <w:rsid w:val="009B40E2"/>
    <w:rsid w:val="009B4DB6"/>
    <w:rsid w:val="009C5AD0"/>
    <w:rsid w:val="009E1B65"/>
    <w:rsid w:val="009E4F47"/>
    <w:rsid w:val="009E75EA"/>
    <w:rsid w:val="009E7C09"/>
    <w:rsid w:val="00A04B06"/>
    <w:rsid w:val="00A2017E"/>
    <w:rsid w:val="00A202CB"/>
    <w:rsid w:val="00A2190F"/>
    <w:rsid w:val="00A347E2"/>
    <w:rsid w:val="00A376F7"/>
    <w:rsid w:val="00A56518"/>
    <w:rsid w:val="00A61D05"/>
    <w:rsid w:val="00A7562F"/>
    <w:rsid w:val="00A81D17"/>
    <w:rsid w:val="00A83143"/>
    <w:rsid w:val="00A84F7D"/>
    <w:rsid w:val="00A92E4E"/>
    <w:rsid w:val="00A9364C"/>
    <w:rsid w:val="00A952FD"/>
    <w:rsid w:val="00A97A54"/>
    <w:rsid w:val="00AA0C85"/>
    <w:rsid w:val="00AA1332"/>
    <w:rsid w:val="00AA1A86"/>
    <w:rsid w:val="00AA5A8A"/>
    <w:rsid w:val="00AA6CEE"/>
    <w:rsid w:val="00AC3FF2"/>
    <w:rsid w:val="00AC5963"/>
    <w:rsid w:val="00AD20CF"/>
    <w:rsid w:val="00AD7D21"/>
    <w:rsid w:val="00AE6552"/>
    <w:rsid w:val="00AF4035"/>
    <w:rsid w:val="00B10139"/>
    <w:rsid w:val="00B21465"/>
    <w:rsid w:val="00B33950"/>
    <w:rsid w:val="00B45143"/>
    <w:rsid w:val="00B45E5C"/>
    <w:rsid w:val="00B54713"/>
    <w:rsid w:val="00B62AE7"/>
    <w:rsid w:val="00B64FE3"/>
    <w:rsid w:val="00B8047A"/>
    <w:rsid w:val="00B82131"/>
    <w:rsid w:val="00B86DBF"/>
    <w:rsid w:val="00B96BF9"/>
    <w:rsid w:val="00BC4750"/>
    <w:rsid w:val="00BD0982"/>
    <w:rsid w:val="00BD58BB"/>
    <w:rsid w:val="00BE6EB3"/>
    <w:rsid w:val="00C23D5E"/>
    <w:rsid w:val="00C33077"/>
    <w:rsid w:val="00C342C2"/>
    <w:rsid w:val="00C52D24"/>
    <w:rsid w:val="00C60689"/>
    <w:rsid w:val="00C66E5E"/>
    <w:rsid w:val="00C84986"/>
    <w:rsid w:val="00C951AE"/>
    <w:rsid w:val="00C95ED4"/>
    <w:rsid w:val="00C965C2"/>
    <w:rsid w:val="00C97C96"/>
    <w:rsid w:val="00CA2097"/>
    <w:rsid w:val="00CA7DF3"/>
    <w:rsid w:val="00CB70CB"/>
    <w:rsid w:val="00CB788C"/>
    <w:rsid w:val="00CC5942"/>
    <w:rsid w:val="00CC7F31"/>
    <w:rsid w:val="00CD2B35"/>
    <w:rsid w:val="00CD6C03"/>
    <w:rsid w:val="00CF0F6A"/>
    <w:rsid w:val="00CF6E63"/>
    <w:rsid w:val="00D00A85"/>
    <w:rsid w:val="00D02F58"/>
    <w:rsid w:val="00D11FED"/>
    <w:rsid w:val="00D20982"/>
    <w:rsid w:val="00D24D60"/>
    <w:rsid w:val="00D25C29"/>
    <w:rsid w:val="00D322C5"/>
    <w:rsid w:val="00D36DEB"/>
    <w:rsid w:val="00D46B18"/>
    <w:rsid w:val="00D50FB7"/>
    <w:rsid w:val="00D57CA5"/>
    <w:rsid w:val="00D6264C"/>
    <w:rsid w:val="00D91D04"/>
    <w:rsid w:val="00DA3D24"/>
    <w:rsid w:val="00DB2068"/>
    <w:rsid w:val="00DB22FA"/>
    <w:rsid w:val="00DB5C2C"/>
    <w:rsid w:val="00DC3FCC"/>
    <w:rsid w:val="00DC4AEC"/>
    <w:rsid w:val="00DF6773"/>
    <w:rsid w:val="00E11E69"/>
    <w:rsid w:val="00E1758A"/>
    <w:rsid w:val="00E27950"/>
    <w:rsid w:val="00E31002"/>
    <w:rsid w:val="00E40077"/>
    <w:rsid w:val="00E51521"/>
    <w:rsid w:val="00E517C7"/>
    <w:rsid w:val="00E75F4E"/>
    <w:rsid w:val="00E8437A"/>
    <w:rsid w:val="00E86DBB"/>
    <w:rsid w:val="00EA4EEF"/>
    <w:rsid w:val="00EB5067"/>
    <w:rsid w:val="00EC0C3E"/>
    <w:rsid w:val="00ED0D95"/>
    <w:rsid w:val="00ED5565"/>
    <w:rsid w:val="00EE0A3B"/>
    <w:rsid w:val="00EE0AA8"/>
    <w:rsid w:val="00EE13FD"/>
    <w:rsid w:val="00EE3404"/>
    <w:rsid w:val="00EE3A61"/>
    <w:rsid w:val="00EF0067"/>
    <w:rsid w:val="00EF1471"/>
    <w:rsid w:val="00EF4ED8"/>
    <w:rsid w:val="00EF5AF6"/>
    <w:rsid w:val="00EF72D0"/>
    <w:rsid w:val="00F055B9"/>
    <w:rsid w:val="00F06F1E"/>
    <w:rsid w:val="00F24E0D"/>
    <w:rsid w:val="00F32134"/>
    <w:rsid w:val="00F35175"/>
    <w:rsid w:val="00F51A75"/>
    <w:rsid w:val="00F65783"/>
    <w:rsid w:val="00F67D82"/>
    <w:rsid w:val="00F84FF7"/>
    <w:rsid w:val="00FB66B0"/>
    <w:rsid w:val="00FE2C2E"/>
    <w:rsid w:val="00FE695C"/>
    <w:rsid w:val="00FE7086"/>
    <w:rsid w:val="00FF25F8"/>
    <w:rsid w:val="00FF7049"/>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BAF5"/>
  <w15:chartTrackingRefBased/>
  <w15:docId w15:val="{3C224571-BB9A-C247-B2EC-051DEAB6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2097"/>
  </w:style>
  <w:style w:type="paragraph" w:styleId="ListParagraph">
    <w:name w:val="List Paragraph"/>
    <w:basedOn w:val="Normal"/>
    <w:uiPriority w:val="34"/>
    <w:qFormat/>
    <w:rsid w:val="0053797B"/>
    <w:pPr>
      <w:ind w:left="720"/>
      <w:contextualSpacing/>
    </w:pPr>
  </w:style>
  <w:style w:type="character" w:styleId="CommentReference">
    <w:name w:val="annotation reference"/>
    <w:basedOn w:val="DefaultParagraphFont"/>
    <w:uiPriority w:val="99"/>
    <w:semiHidden/>
    <w:unhideWhenUsed/>
    <w:rsid w:val="00C33077"/>
    <w:rPr>
      <w:sz w:val="16"/>
      <w:szCs w:val="16"/>
    </w:rPr>
  </w:style>
  <w:style w:type="paragraph" w:styleId="CommentText">
    <w:name w:val="annotation text"/>
    <w:basedOn w:val="Normal"/>
    <w:link w:val="CommentTextChar"/>
    <w:uiPriority w:val="99"/>
    <w:semiHidden/>
    <w:unhideWhenUsed/>
    <w:rsid w:val="00C33077"/>
    <w:rPr>
      <w:sz w:val="20"/>
      <w:szCs w:val="20"/>
    </w:rPr>
  </w:style>
  <w:style w:type="character" w:customStyle="1" w:styleId="CommentTextChar">
    <w:name w:val="Comment Text Char"/>
    <w:basedOn w:val="DefaultParagraphFont"/>
    <w:link w:val="CommentText"/>
    <w:uiPriority w:val="99"/>
    <w:semiHidden/>
    <w:rsid w:val="00C33077"/>
    <w:rPr>
      <w:sz w:val="20"/>
      <w:szCs w:val="20"/>
    </w:rPr>
  </w:style>
  <w:style w:type="paragraph" w:styleId="CommentSubject">
    <w:name w:val="annotation subject"/>
    <w:basedOn w:val="CommentText"/>
    <w:next w:val="CommentText"/>
    <w:link w:val="CommentSubjectChar"/>
    <w:uiPriority w:val="99"/>
    <w:semiHidden/>
    <w:unhideWhenUsed/>
    <w:rsid w:val="00C33077"/>
    <w:rPr>
      <w:b/>
      <w:bCs/>
    </w:rPr>
  </w:style>
  <w:style w:type="character" w:customStyle="1" w:styleId="CommentSubjectChar">
    <w:name w:val="Comment Subject Char"/>
    <w:basedOn w:val="CommentTextChar"/>
    <w:link w:val="CommentSubject"/>
    <w:uiPriority w:val="99"/>
    <w:semiHidden/>
    <w:rsid w:val="00C33077"/>
    <w:rPr>
      <w:b/>
      <w:bCs/>
      <w:sz w:val="20"/>
      <w:szCs w:val="20"/>
    </w:rPr>
  </w:style>
  <w:style w:type="paragraph" w:styleId="Revision">
    <w:name w:val="Revision"/>
    <w:hidden/>
    <w:uiPriority w:val="99"/>
    <w:semiHidden/>
    <w:rsid w:val="00C33077"/>
  </w:style>
  <w:style w:type="numbering" w:customStyle="1" w:styleId="CurrentList1">
    <w:name w:val="Current List1"/>
    <w:uiPriority w:val="99"/>
    <w:rsid w:val="000E0FC3"/>
    <w:pPr>
      <w:numPr>
        <w:numId w:val="16"/>
      </w:numPr>
    </w:pPr>
  </w:style>
  <w:style w:type="table" w:styleId="TableGrid">
    <w:name w:val="Table Grid"/>
    <w:basedOn w:val="TableNormal"/>
    <w:uiPriority w:val="59"/>
    <w:rsid w:val="005A331A"/>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020C"/>
    <w:pPr>
      <w:spacing w:before="100" w:beforeAutospacing="1" w:after="100" w:afterAutospacing="1"/>
    </w:pPr>
    <w:rPr>
      <w:rFonts w:ascii="Times New Roman" w:eastAsia="Times New Roman" w:hAnsi="Times New Roman" w:cs="Times New Roman"/>
      <w:lang w:eastAsia="en-GB"/>
    </w:rPr>
  </w:style>
  <w:style w:type="numbering" w:customStyle="1" w:styleId="CurrentList2">
    <w:name w:val="Current List2"/>
    <w:uiPriority w:val="99"/>
    <w:rsid w:val="00CB788C"/>
    <w:pPr>
      <w:numPr>
        <w:numId w:val="27"/>
      </w:numPr>
    </w:pPr>
  </w:style>
  <w:style w:type="numbering" w:customStyle="1" w:styleId="CurrentList3">
    <w:name w:val="Current List3"/>
    <w:uiPriority w:val="99"/>
    <w:rsid w:val="00CB788C"/>
    <w:pPr>
      <w:numPr>
        <w:numId w:val="28"/>
      </w:numPr>
    </w:pPr>
  </w:style>
  <w:style w:type="numbering" w:customStyle="1" w:styleId="CurrentList4">
    <w:name w:val="Current List4"/>
    <w:uiPriority w:val="99"/>
    <w:rsid w:val="00CB788C"/>
    <w:pPr>
      <w:numPr>
        <w:numId w:val="29"/>
      </w:numPr>
    </w:pPr>
  </w:style>
  <w:style w:type="numbering" w:customStyle="1" w:styleId="CurrentList5">
    <w:name w:val="Current List5"/>
    <w:uiPriority w:val="99"/>
    <w:rsid w:val="00AA5A8A"/>
    <w:pPr>
      <w:numPr>
        <w:numId w:val="30"/>
      </w:numPr>
    </w:pPr>
  </w:style>
  <w:style w:type="numbering" w:customStyle="1" w:styleId="CurrentList6">
    <w:name w:val="Current List6"/>
    <w:uiPriority w:val="99"/>
    <w:rsid w:val="00AA5A8A"/>
    <w:pPr>
      <w:numPr>
        <w:numId w:val="32"/>
      </w:numPr>
    </w:pPr>
  </w:style>
  <w:style w:type="numbering" w:customStyle="1" w:styleId="CurrentList7">
    <w:name w:val="Current List7"/>
    <w:uiPriority w:val="99"/>
    <w:rsid w:val="00AA5A8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4776">
      <w:bodyDiv w:val="1"/>
      <w:marLeft w:val="0"/>
      <w:marRight w:val="0"/>
      <w:marTop w:val="0"/>
      <w:marBottom w:val="0"/>
      <w:divBdr>
        <w:top w:val="none" w:sz="0" w:space="0" w:color="auto"/>
        <w:left w:val="none" w:sz="0" w:space="0" w:color="auto"/>
        <w:bottom w:val="none" w:sz="0" w:space="0" w:color="auto"/>
        <w:right w:val="none" w:sz="0" w:space="0" w:color="auto"/>
      </w:divBdr>
    </w:div>
    <w:div w:id="343098721">
      <w:bodyDiv w:val="1"/>
      <w:marLeft w:val="0"/>
      <w:marRight w:val="0"/>
      <w:marTop w:val="0"/>
      <w:marBottom w:val="0"/>
      <w:divBdr>
        <w:top w:val="none" w:sz="0" w:space="0" w:color="auto"/>
        <w:left w:val="none" w:sz="0" w:space="0" w:color="auto"/>
        <w:bottom w:val="none" w:sz="0" w:space="0" w:color="auto"/>
        <w:right w:val="none" w:sz="0" w:space="0" w:color="auto"/>
      </w:divBdr>
    </w:div>
    <w:div w:id="436103546">
      <w:bodyDiv w:val="1"/>
      <w:marLeft w:val="0"/>
      <w:marRight w:val="0"/>
      <w:marTop w:val="0"/>
      <w:marBottom w:val="0"/>
      <w:divBdr>
        <w:top w:val="none" w:sz="0" w:space="0" w:color="auto"/>
        <w:left w:val="none" w:sz="0" w:space="0" w:color="auto"/>
        <w:bottom w:val="none" w:sz="0" w:space="0" w:color="auto"/>
        <w:right w:val="none" w:sz="0" w:space="0" w:color="auto"/>
      </w:divBdr>
    </w:div>
    <w:div w:id="516700257">
      <w:bodyDiv w:val="1"/>
      <w:marLeft w:val="0"/>
      <w:marRight w:val="0"/>
      <w:marTop w:val="0"/>
      <w:marBottom w:val="0"/>
      <w:divBdr>
        <w:top w:val="none" w:sz="0" w:space="0" w:color="auto"/>
        <w:left w:val="none" w:sz="0" w:space="0" w:color="auto"/>
        <w:bottom w:val="none" w:sz="0" w:space="0" w:color="auto"/>
        <w:right w:val="none" w:sz="0" w:space="0" w:color="auto"/>
      </w:divBdr>
    </w:div>
    <w:div w:id="715356272">
      <w:bodyDiv w:val="1"/>
      <w:marLeft w:val="0"/>
      <w:marRight w:val="0"/>
      <w:marTop w:val="0"/>
      <w:marBottom w:val="0"/>
      <w:divBdr>
        <w:top w:val="none" w:sz="0" w:space="0" w:color="auto"/>
        <w:left w:val="none" w:sz="0" w:space="0" w:color="auto"/>
        <w:bottom w:val="none" w:sz="0" w:space="0" w:color="auto"/>
        <w:right w:val="none" w:sz="0" w:space="0" w:color="auto"/>
      </w:divBdr>
      <w:divsChild>
        <w:div w:id="2097439628">
          <w:marLeft w:val="0"/>
          <w:marRight w:val="0"/>
          <w:marTop w:val="0"/>
          <w:marBottom w:val="0"/>
          <w:divBdr>
            <w:top w:val="none" w:sz="0" w:space="0" w:color="auto"/>
            <w:left w:val="none" w:sz="0" w:space="0" w:color="auto"/>
            <w:bottom w:val="none" w:sz="0" w:space="0" w:color="auto"/>
            <w:right w:val="none" w:sz="0" w:space="0" w:color="auto"/>
          </w:divBdr>
          <w:divsChild>
            <w:div w:id="431244639">
              <w:marLeft w:val="0"/>
              <w:marRight w:val="0"/>
              <w:marTop w:val="0"/>
              <w:marBottom w:val="0"/>
              <w:divBdr>
                <w:top w:val="none" w:sz="0" w:space="0" w:color="auto"/>
                <w:left w:val="none" w:sz="0" w:space="0" w:color="auto"/>
                <w:bottom w:val="none" w:sz="0" w:space="0" w:color="auto"/>
                <w:right w:val="none" w:sz="0" w:space="0" w:color="auto"/>
              </w:divBdr>
              <w:divsChild>
                <w:div w:id="17211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6902">
      <w:bodyDiv w:val="1"/>
      <w:marLeft w:val="0"/>
      <w:marRight w:val="0"/>
      <w:marTop w:val="0"/>
      <w:marBottom w:val="0"/>
      <w:divBdr>
        <w:top w:val="none" w:sz="0" w:space="0" w:color="auto"/>
        <w:left w:val="none" w:sz="0" w:space="0" w:color="auto"/>
        <w:bottom w:val="none" w:sz="0" w:space="0" w:color="auto"/>
        <w:right w:val="none" w:sz="0" w:space="0" w:color="auto"/>
      </w:divBdr>
    </w:div>
    <w:div w:id="876550736">
      <w:bodyDiv w:val="1"/>
      <w:marLeft w:val="0"/>
      <w:marRight w:val="0"/>
      <w:marTop w:val="0"/>
      <w:marBottom w:val="0"/>
      <w:divBdr>
        <w:top w:val="none" w:sz="0" w:space="0" w:color="auto"/>
        <w:left w:val="none" w:sz="0" w:space="0" w:color="auto"/>
        <w:bottom w:val="none" w:sz="0" w:space="0" w:color="auto"/>
        <w:right w:val="none" w:sz="0" w:space="0" w:color="auto"/>
      </w:divBdr>
    </w:div>
    <w:div w:id="892735142">
      <w:bodyDiv w:val="1"/>
      <w:marLeft w:val="0"/>
      <w:marRight w:val="0"/>
      <w:marTop w:val="0"/>
      <w:marBottom w:val="0"/>
      <w:divBdr>
        <w:top w:val="none" w:sz="0" w:space="0" w:color="auto"/>
        <w:left w:val="none" w:sz="0" w:space="0" w:color="auto"/>
        <w:bottom w:val="none" w:sz="0" w:space="0" w:color="auto"/>
        <w:right w:val="none" w:sz="0" w:space="0" w:color="auto"/>
      </w:divBdr>
      <w:divsChild>
        <w:div w:id="3685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904880">
              <w:marLeft w:val="0"/>
              <w:marRight w:val="0"/>
              <w:marTop w:val="0"/>
              <w:marBottom w:val="0"/>
              <w:divBdr>
                <w:top w:val="none" w:sz="0" w:space="0" w:color="auto"/>
                <w:left w:val="none" w:sz="0" w:space="0" w:color="auto"/>
                <w:bottom w:val="none" w:sz="0" w:space="0" w:color="auto"/>
                <w:right w:val="none" w:sz="0" w:space="0" w:color="auto"/>
              </w:divBdr>
              <w:divsChild>
                <w:div w:id="1996909279">
                  <w:marLeft w:val="0"/>
                  <w:marRight w:val="0"/>
                  <w:marTop w:val="0"/>
                  <w:marBottom w:val="0"/>
                  <w:divBdr>
                    <w:top w:val="none" w:sz="0" w:space="0" w:color="auto"/>
                    <w:left w:val="none" w:sz="0" w:space="0" w:color="auto"/>
                    <w:bottom w:val="none" w:sz="0" w:space="0" w:color="auto"/>
                    <w:right w:val="none" w:sz="0" w:space="0" w:color="auto"/>
                  </w:divBdr>
                  <w:divsChild>
                    <w:div w:id="944731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306023">
                          <w:marLeft w:val="0"/>
                          <w:marRight w:val="0"/>
                          <w:marTop w:val="0"/>
                          <w:marBottom w:val="0"/>
                          <w:divBdr>
                            <w:top w:val="none" w:sz="0" w:space="0" w:color="auto"/>
                            <w:left w:val="none" w:sz="0" w:space="0" w:color="auto"/>
                            <w:bottom w:val="none" w:sz="0" w:space="0" w:color="auto"/>
                            <w:right w:val="none" w:sz="0" w:space="0" w:color="auto"/>
                          </w:divBdr>
                          <w:divsChild>
                            <w:div w:id="8300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469970">
      <w:bodyDiv w:val="1"/>
      <w:marLeft w:val="0"/>
      <w:marRight w:val="0"/>
      <w:marTop w:val="0"/>
      <w:marBottom w:val="0"/>
      <w:divBdr>
        <w:top w:val="none" w:sz="0" w:space="0" w:color="auto"/>
        <w:left w:val="none" w:sz="0" w:space="0" w:color="auto"/>
        <w:bottom w:val="none" w:sz="0" w:space="0" w:color="auto"/>
        <w:right w:val="none" w:sz="0" w:space="0" w:color="auto"/>
      </w:divBdr>
      <w:divsChild>
        <w:div w:id="549153504">
          <w:marLeft w:val="0"/>
          <w:marRight w:val="0"/>
          <w:marTop w:val="0"/>
          <w:marBottom w:val="0"/>
          <w:divBdr>
            <w:top w:val="none" w:sz="0" w:space="0" w:color="auto"/>
            <w:left w:val="none" w:sz="0" w:space="0" w:color="auto"/>
            <w:bottom w:val="none" w:sz="0" w:space="0" w:color="auto"/>
            <w:right w:val="none" w:sz="0" w:space="0" w:color="auto"/>
          </w:divBdr>
          <w:divsChild>
            <w:div w:id="1465537459">
              <w:marLeft w:val="0"/>
              <w:marRight w:val="0"/>
              <w:marTop w:val="0"/>
              <w:marBottom w:val="0"/>
              <w:divBdr>
                <w:top w:val="none" w:sz="0" w:space="0" w:color="auto"/>
                <w:left w:val="none" w:sz="0" w:space="0" w:color="auto"/>
                <w:bottom w:val="none" w:sz="0" w:space="0" w:color="auto"/>
                <w:right w:val="none" w:sz="0" w:space="0" w:color="auto"/>
              </w:divBdr>
              <w:divsChild>
                <w:div w:id="3687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8202">
      <w:bodyDiv w:val="1"/>
      <w:marLeft w:val="0"/>
      <w:marRight w:val="0"/>
      <w:marTop w:val="0"/>
      <w:marBottom w:val="0"/>
      <w:divBdr>
        <w:top w:val="none" w:sz="0" w:space="0" w:color="auto"/>
        <w:left w:val="none" w:sz="0" w:space="0" w:color="auto"/>
        <w:bottom w:val="none" w:sz="0" w:space="0" w:color="auto"/>
        <w:right w:val="none" w:sz="0" w:space="0" w:color="auto"/>
      </w:divBdr>
    </w:div>
    <w:div w:id="1214775925">
      <w:bodyDiv w:val="1"/>
      <w:marLeft w:val="0"/>
      <w:marRight w:val="0"/>
      <w:marTop w:val="0"/>
      <w:marBottom w:val="0"/>
      <w:divBdr>
        <w:top w:val="none" w:sz="0" w:space="0" w:color="auto"/>
        <w:left w:val="none" w:sz="0" w:space="0" w:color="auto"/>
        <w:bottom w:val="none" w:sz="0" w:space="0" w:color="auto"/>
        <w:right w:val="none" w:sz="0" w:space="0" w:color="auto"/>
      </w:divBdr>
    </w:div>
    <w:div w:id="1257253021">
      <w:bodyDiv w:val="1"/>
      <w:marLeft w:val="0"/>
      <w:marRight w:val="0"/>
      <w:marTop w:val="0"/>
      <w:marBottom w:val="0"/>
      <w:divBdr>
        <w:top w:val="none" w:sz="0" w:space="0" w:color="auto"/>
        <w:left w:val="none" w:sz="0" w:space="0" w:color="auto"/>
        <w:bottom w:val="none" w:sz="0" w:space="0" w:color="auto"/>
        <w:right w:val="none" w:sz="0" w:space="0" w:color="auto"/>
      </w:divBdr>
      <w:divsChild>
        <w:div w:id="1729114194">
          <w:marLeft w:val="0"/>
          <w:marRight w:val="0"/>
          <w:marTop w:val="0"/>
          <w:marBottom w:val="0"/>
          <w:divBdr>
            <w:top w:val="none" w:sz="0" w:space="0" w:color="auto"/>
            <w:left w:val="none" w:sz="0" w:space="0" w:color="auto"/>
            <w:bottom w:val="none" w:sz="0" w:space="0" w:color="auto"/>
            <w:right w:val="none" w:sz="0" w:space="0" w:color="auto"/>
          </w:divBdr>
          <w:divsChild>
            <w:div w:id="1855920880">
              <w:marLeft w:val="0"/>
              <w:marRight w:val="0"/>
              <w:marTop w:val="0"/>
              <w:marBottom w:val="0"/>
              <w:divBdr>
                <w:top w:val="none" w:sz="0" w:space="0" w:color="auto"/>
                <w:left w:val="none" w:sz="0" w:space="0" w:color="auto"/>
                <w:bottom w:val="none" w:sz="0" w:space="0" w:color="auto"/>
                <w:right w:val="none" w:sz="0" w:space="0" w:color="auto"/>
              </w:divBdr>
              <w:divsChild>
                <w:div w:id="5220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861">
      <w:bodyDiv w:val="1"/>
      <w:marLeft w:val="0"/>
      <w:marRight w:val="0"/>
      <w:marTop w:val="0"/>
      <w:marBottom w:val="0"/>
      <w:divBdr>
        <w:top w:val="none" w:sz="0" w:space="0" w:color="auto"/>
        <w:left w:val="none" w:sz="0" w:space="0" w:color="auto"/>
        <w:bottom w:val="none" w:sz="0" w:space="0" w:color="auto"/>
        <w:right w:val="none" w:sz="0" w:space="0" w:color="auto"/>
      </w:divBdr>
      <w:divsChild>
        <w:div w:id="456721907">
          <w:marLeft w:val="0"/>
          <w:marRight w:val="0"/>
          <w:marTop w:val="0"/>
          <w:marBottom w:val="0"/>
          <w:divBdr>
            <w:top w:val="none" w:sz="0" w:space="0" w:color="auto"/>
            <w:left w:val="none" w:sz="0" w:space="0" w:color="auto"/>
            <w:bottom w:val="none" w:sz="0" w:space="0" w:color="auto"/>
            <w:right w:val="none" w:sz="0" w:space="0" w:color="auto"/>
          </w:divBdr>
          <w:divsChild>
            <w:div w:id="666639349">
              <w:marLeft w:val="0"/>
              <w:marRight w:val="0"/>
              <w:marTop w:val="0"/>
              <w:marBottom w:val="0"/>
              <w:divBdr>
                <w:top w:val="none" w:sz="0" w:space="0" w:color="auto"/>
                <w:left w:val="none" w:sz="0" w:space="0" w:color="auto"/>
                <w:bottom w:val="none" w:sz="0" w:space="0" w:color="auto"/>
                <w:right w:val="none" w:sz="0" w:space="0" w:color="auto"/>
              </w:divBdr>
              <w:divsChild>
                <w:div w:id="12932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02192">
      <w:bodyDiv w:val="1"/>
      <w:marLeft w:val="0"/>
      <w:marRight w:val="0"/>
      <w:marTop w:val="0"/>
      <w:marBottom w:val="0"/>
      <w:divBdr>
        <w:top w:val="none" w:sz="0" w:space="0" w:color="auto"/>
        <w:left w:val="none" w:sz="0" w:space="0" w:color="auto"/>
        <w:bottom w:val="none" w:sz="0" w:space="0" w:color="auto"/>
        <w:right w:val="none" w:sz="0" w:space="0" w:color="auto"/>
      </w:divBdr>
    </w:div>
    <w:div w:id="1349988638">
      <w:bodyDiv w:val="1"/>
      <w:marLeft w:val="0"/>
      <w:marRight w:val="0"/>
      <w:marTop w:val="0"/>
      <w:marBottom w:val="0"/>
      <w:divBdr>
        <w:top w:val="none" w:sz="0" w:space="0" w:color="auto"/>
        <w:left w:val="none" w:sz="0" w:space="0" w:color="auto"/>
        <w:bottom w:val="none" w:sz="0" w:space="0" w:color="auto"/>
        <w:right w:val="none" w:sz="0" w:space="0" w:color="auto"/>
      </w:divBdr>
    </w:div>
    <w:div w:id="1377196005">
      <w:bodyDiv w:val="1"/>
      <w:marLeft w:val="0"/>
      <w:marRight w:val="0"/>
      <w:marTop w:val="0"/>
      <w:marBottom w:val="0"/>
      <w:divBdr>
        <w:top w:val="none" w:sz="0" w:space="0" w:color="auto"/>
        <w:left w:val="none" w:sz="0" w:space="0" w:color="auto"/>
        <w:bottom w:val="none" w:sz="0" w:space="0" w:color="auto"/>
        <w:right w:val="none" w:sz="0" w:space="0" w:color="auto"/>
      </w:divBdr>
    </w:div>
    <w:div w:id="1596403775">
      <w:bodyDiv w:val="1"/>
      <w:marLeft w:val="0"/>
      <w:marRight w:val="0"/>
      <w:marTop w:val="0"/>
      <w:marBottom w:val="0"/>
      <w:divBdr>
        <w:top w:val="none" w:sz="0" w:space="0" w:color="auto"/>
        <w:left w:val="none" w:sz="0" w:space="0" w:color="auto"/>
        <w:bottom w:val="none" w:sz="0" w:space="0" w:color="auto"/>
        <w:right w:val="none" w:sz="0" w:space="0" w:color="auto"/>
      </w:divBdr>
    </w:div>
    <w:div w:id="1833178710">
      <w:bodyDiv w:val="1"/>
      <w:marLeft w:val="0"/>
      <w:marRight w:val="0"/>
      <w:marTop w:val="0"/>
      <w:marBottom w:val="0"/>
      <w:divBdr>
        <w:top w:val="none" w:sz="0" w:space="0" w:color="auto"/>
        <w:left w:val="none" w:sz="0" w:space="0" w:color="auto"/>
        <w:bottom w:val="none" w:sz="0" w:space="0" w:color="auto"/>
        <w:right w:val="none" w:sz="0" w:space="0" w:color="auto"/>
      </w:divBdr>
    </w:div>
    <w:div w:id="1892422468">
      <w:bodyDiv w:val="1"/>
      <w:marLeft w:val="0"/>
      <w:marRight w:val="0"/>
      <w:marTop w:val="0"/>
      <w:marBottom w:val="0"/>
      <w:divBdr>
        <w:top w:val="none" w:sz="0" w:space="0" w:color="auto"/>
        <w:left w:val="none" w:sz="0" w:space="0" w:color="auto"/>
        <w:bottom w:val="none" w:sz="0" w:space="0" w:color="auto"/>
        <w:right w:val="none" w:sz="0" w:space="0" w:color="auto"/>
      </w:divBdr>
    </w:div>
    <w:div w:id="2041738998">
      <w:bodyDiv w:val="1"/>
      <w:marLeft w:val="0"/>
      <w:marRight w:val="0"/>
      <w:marTop w:val="0"/>
      <w:marBottom w:val="0"/>
      <w:divBdr>
        <w:top w:val="none" w:sz="0" w:space="0" w:color="auto"/>
        <w:left w:val="none" w:sz="0" w:space="0" w:color="auto"/>
        <w:bottom w:val="none" w:sz="0" w:space="0" w:color="auto"/>
        <w:right w:val="none" w:sz="0" w:space="0" w:color="auto"/>
      </w:divBdr>
    </w:div>
    <w:div w:id="2115788002">
      <w:bodyDiv w:val="1"/>
      <w:marLeft w:val="0"/>
      <w:marRight w:val="0"/>
      <w:marTop w:val="0"/>
      <w:marBottom w:val="0"/>
      <w:divBdr>
        <w:top w:val="none" w:sz="0" w:space="0" w:color="auto"/>
        <w:left w:val="none" w:sz="0" w:space="0" w:color="auto"/>
        <w:bottom w:val="none" w:sz="0" w:space="0" w:color="auto"/>
        <w:right w:val="none" w:sz="0" w:space="0" w:color="auto"/>
      </w:divBdr>
      <w:divsChild>
        <w:div w:id="603270781">
          <w:marLeft w:val="0"/>
          <w:marRight w:val="0"/>
          <w:marTop w:val="0"/>
          <w:marBottom w:val="0"/>
          <w:divBdr>
            <w:top w:val="none" w:sz="0" w:space="0" w:color="auto"/>
            <w:left w:val="none" w:sz="0" w:space="0" w:color="auto"/>
            <w:bottom w:val="none" w:sz="0" w:space="0" w:color="auto"/>
            <w:right w:val="none" w:sz="0" w:space="0" w:color="auto"/>
          </w:divBdr>
          <w:divsChild>
            <w:div w:id="1322924927">
              <w:marLeft w:val="0"/>
              <w:marRight w:val="0"/>
              <w:marTop w:val="0"/>
              <w:marBottom w:val="0"/>
              <w:divBdr>
                <w:top w:val="none" w:sz="0" w:space="0" w:color="auto"/>
                <w:left w:val="none" w:sz="0" w:space="0" w:color="auto"/>
                <w:bottom w:val="none" w:sz="0" w:space="0" w:color="auto"/>
                <w:right w:val="none" w:sz="0" w:space="0" w:color="auto"/>
              </w:divBdr>
              <w:divsChild>
                <w:div w:id="19438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B270B-0B11-0E40-97EC-F2957E3F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8767</Words>
  <Characters>49977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Kathleen Stewart-Morgan</cp:lastModifiedBy>
  <cp:revision>2</cp:revision>
  <dcterms:created xsi:type="dcterms:W3CDTF">2021-08-31T15:28:00Z</dcterms:created>
  <dcterms:modified xsi:type="dcterms:W3CDTF">2021-08-31T15:28:00Z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id="http://www.zotero.org/styles/springer-basic-brackets"/&gt;&lt;format class="21"/&gt;&lt;count citations="18" publications="17"/&gt;&lt;/info&gt;PAPERS2_INFO_END</vt:lpwstr>
  </property>
</Properties>
</file>