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D415" w14:textId="20537A45" w:rsidR="003358B3" w:rsidRPr="00D80527" w:rsidRDefault="003358B3" w:rsidP="003358B3">
      <w:pPr>
        <w:pStyle w:val="ListParagraph"/>
        <w:numPr>
          <w:ilvl w:val="0"/>
          <w:numId w:val="1"/>
        </w:numPr>
        <w:rPr>
          <w:rFonts w:asciiTheme="majorBidi" w:hAnsiTheme="majorBidi" w:cstheme="majorBidi"/>
          <w:b/>
          <w:bCs/>
          <w:sz w:val="28"/>
          <w:szCs w:val="28"/>
        </w:rPr>
      </w:pPr>
      <w:r w:rsidRPr="00D80527">
        <w:rPr>
          <w:rFonts w:asciiTheme="majorBidi" w:hAnsiTheme="majorBidi" w:cstheme="majorBidi"/>
          <w:b/>
          <w:bCs/>
          <w:sz w:val="28"/>
          <w:szCs w:val="28"/>
        </w:rPr>
        <w:t>Chapter Title</w:t>
      </w:r>
    </w:p>
    <w:p w14:paraId="370270AE" w14:textId="1DB16760" w:rsidR="00555C98" w:rsidRPr="00D80527" w:rsidRDefault="00D80527" w:rsidP="00555C98">
      <w:pPr>
        <w:rPr>
          <w:rFonts w:asciiTheme="majorBidi" w:hAnsiTheme="majorBidi" w:cstheme="majorBidi"/>
        </w:rPr>
      </w:pPr>
      <w:r w:rsidRPr="00D80527">
        <w:rPr>
          <w:rFonts w:asciiTheme="majorBidi" w:hAnsiTheme="majorBidi" w:cstheme="majorBidi"/>
        </w:rPr>
        <w:t xml:space="preserve">Determination of the chromatin openness in bacterial genomes. </w:t>
      </w:r>
    </w:p>
    <w:p w14:paraId="3E578DF9" w14:textId="77777777" w:rsidR="00555C98" w:rsidRPr="00D80527" w:rsidRDefault="00555C98" w:rsidP="00555C98">
      <w:pPr>
        <w:pStyle w:val="ListParagraph"/>
        <w:rPr>
          <w:rFonts w:asciiTheme="majorBidi" w:hAnsiTheme="majorBidi" w:cstheme="majorBidi"/>
        </w:rPr>
      </w:pPr>
    </w:p>
    <w:p w14:paraId="4F6EBF33" w14:textId="7E44AD43" w:rsidR="0011174A" w:rsidRPr="00D80527" w:rsidRDefault="0011174A" w:rsidP="003358B3">
      <w:pPr>
        <w:pStyle w:val="ListParagraph"/>
        <w:numPr>
          <w:ilvl w:val="0"/>
          <w:numId w:val="1"/>
        </w:numPr>
        <w:rPr>
          <w:rFonts w:asciiTheme="majorBidi" w:hAnsiTheme="majorBidi" w:cstheme="majorBidi"/>
          <w:b/>
          <w:bCs/>
          <w:sz w:val="28"/>
          <w:szCs w:val="28"/>
        </w:rPr>
      </w:pPr>
      <w:r w:rsidRPr="00D80527">
        <w:rPr>
          <w:rFonts w:asciiTheme="majorBidi" w:hAnsiTheme="majorBidi" w:cstheme="majorBidi"/>
          <w:b/>
          <w:bCs/>
          <w:sz w:val="28"/>
          <w:szCs w:val="28"/>
        </w:rPr>
        <w:t>Abstract</w:t>
      </w:r>
    </w:p>
    <w:p w14:paraId="1902EA9F" w14:textId="76B16D48" w:rsidR="00236B05" w:rsidRPr="00D80527" w:rsidRDefault="003358B3" w:rsidP="00236B05">
      <w:pPr>
        <w:pStyle w:val="NormalWeb"/>
        <w:rPr>
          <w:rFonts w:asciiTheme="majorBidi" w:hAnsiTheme="majorBidi" w:cstheme="majorBidi"/>
        </w:rPr>
      </w:pPr>
      <w:r w:rsidRPr="00D80527">
        <w:rPr>
          <w:rFonts w:asciiTheme="majorBidi" w:hAnsiTheme="majorBidi" w:cstheme="majorBidi"/>
        </w:rPr>
        <w:t>Abstra</w:t>
      </w:r>
      <w:r w:rsidR="0011174A" w:rsidRPr="00D80527">
        <w:rPr>
          <w:rFonts w:asciiTheme="majorBidi" w:hAnsiTheme="majorBidi" w:cstheme="majorBidi"/>
        </w:rPr>
        <w:t>ct</w:t>
      </w:r>
      <w:r w:rsidRPr="00D80527">
        <w:rPr>
          <w:rFonts w:asciiTheme="majorBidi" w:hAnsiTheme="majorBidi" w:cstheme="majorBidi"/>
        </w:rPr>
        <w:t>:</w:t>
      </w:r>
      <w:r w:rsidR="0011174A" w:rsidRPr="00D80527">
        <w:rPr>
          <w:rFonts w:asciiTheme="majorBidi" w:hAnsiTheme="majorBidi" w:cstheme="majorBidi"/>
        </w:rPr>
        <w:t xml:space="preserve"> The hyperactive Tn5 transposase in the ATAC-seq method has been widely used to determine the open DNA </w:t>
      </w:r>
      <w:r w:rsidR="00236B05" w:rsidRPr="00D80527">
        <w:rPr>
          <w:rFonts w:asciiTheme="majorBidi" w:hAnsiTheme="majorBidi" w:cstheme="majorBidi"/>
        </w:rPr>
        <w:t>regions and</w:t>
      </w:r>
      <w:r w:rsidR="0011174A" w:rsidRPr="00D80527">
        <w:rPr>
          <w:rFonts w:asciiTheme="majorBidi" w:hAnsiTheme="majorBidi" w:cstheme="majorBidi"/>
        </w:rPr>
        <w:t xml:space="preserve"> understand the overall epigenomic regulation in the chromatins of eukaryotic cells. Here, we describe POP-seq (</w:t>
      </w:r>
      <w:r w:rsidR="0011174A" w:rsidRPr="00D80527">
        <w:rPr>
          <w:rFonts w:asciiTheme="majorBidi" w:hAnsiTheme="majorBidi" w:cstheme="majorBidi"/>
          <w:b/>
          <w:bCs/>
        </w:rPr>
        <w:t>P</w:t>
      </w:r>
      <w:r w:rsidR="0011174A" w:rsidRPr="00D80527">
        <w:rPr>
          <w:rFonts w:asciiTheme="majorBidi" w:hAnsiTheme="majorBidi" w:cstheme="majorBidi"/>
        </w:rPr>
        <w:t xml:space="preserve">rokaryotic chromatin </w:t>
      </w:r>
      <w:r w:rsidR="0011174A" w:rsidRPr="00D80527">
        <w:rPr>
          <w:rFonts w:asciiTheme="majorBidi" w:hAnsiTheme="majorBidi" w:cstheme="majorBidi"/>
          <w:b/>
          <w:bCs/>
        </w:rPr>
        <w:t>O</w:t>
      </w:r>
      <w:r w:rsidR="0011174A" w:rsidRPr="00D80527">
        <w:rPr>
          <w:rFonts w:asciiTheme="majorBidi" w:hAnsiTheme="majorBidi" w:cstheme="majorBidi"/>
        </w:rPr>
        <w:t xml:space="preserve">penness </w:t>
      </w:r>
      <w:r w:rsidR="0011174A" w:rsidRPr="00D80527">
        <w:rPr>
          <w:rFonts w:asciiTheme="majorBidi" w:hAnsiTheme="majorBidi" w:cstheme="majorBidi"/>
          <w:b/>
          <w:bCs/>
        </w:rPr>
        <w:t>P</w:t>
      </w:r>
      <w:r w:rsidR="0011174A" w:rsidRPr="00D80527">
        <w:rPr>
          <w:rFonts w:asciiTheme="majorBidi" w:hAnsiTheme="majorBidi" w:cstheme="majorBidi"/>
        </w:rPr>
        <w:t xml:space="preserve">rofiling </w:t>
      </w:r>
      <w:r w:rsidR="0011174A" w:rsidRPr="00D80527">
        <w:rPr>
          <w:rFonts w:asciiTheme="majorBidi" w:hAnsiTheme="majorBidi" w:cstheme="majorBidi"/>
          <w:b/>
          <w:bCs/>
        </w:rPr>
        <w:t>seq</w:t>
      </w:r>
      <w:r w:rsidR="0011174A" w:rsidRPr="00D80527">
        <w:rPr>
          <w:rFonts w:asciiTheme="majorBidi" w:hAnsiTheme="majorBidi" w:cstheme="majorBidi"/>
        </w:rPr>
        <w:t xml:space="preserve">uencing), an adaptation of the ATAC-seq method, to interrogate changes in the openness of prokaryotic nucleoids. </w:t>
      </w:r>
    </w:p>
    <w:p w14:paraId="1897692A" w14:textId="77777777" w:rsidR="00236B05" w:rsidRPr="00D80527" w:rsidRDefault="003358B3" w:rsidP="00236B05">
      <w:pPr>
        <w:pStyle w:val="NormalWeb"/>
        <w:numPr>
          <w:ilvl w:val="0"/>
          <w:numId w:val="1"/>
        </w:numPr>
        <w:rPr>
          <w:rFonts w:asciiTheme="majorBidi" w:hAnsiTheme="majorBidi" w:cstheme="majorBidi"/>
          <w:b/>
          <w:bCs/>
          <w:sz w:val="28"/>
          <w:szCs w:val="28"/>
        </w:rPr>
      </w:pPr>
      <w:r w:rsidRPr="00D80527">
        <w:rPr>
          <w:rFonts w:asciiTheme="majorBidi" w:hAnsiTheme="majorBidi" w:cstheme="majorBidi"/>
          <w:b/>
          <w:bCs/>
          <w:sz w:val="28"/>
          <w:szCs w:val="28"/>
        </w:rPr>
        <w:t>Keywords</w:t>
      </w:r>
    </w:p>
    <w:p w14:paraId="00A53982" w14:textId="39D788B2" w:rsidR="00236B05" w:rsidRPr="00D80527" w:rsidRDefault="00236B05" w:rsidP="00D80527">
      <w:pPr>
        <w:pStyle w:val="NormalWeb"/>
        <w:rPr>
          <w:rFonts w:asciiTheme="majorBidi" w:hAnsiTheme="majorBidi" w:cstheme="majorBidi"/>
        </w:rPr>
      </w:pPr>
      <w:r w:rsidRPr="00D80527">
        <w:rPr>
          <w:rFonts w:asciiTheme="majorBidi" w:hAnsiTheme="majorBidi" w:cstheme="majorBidi"/>
        </w:rPr>
        <w:t xml:space="preserve">Nucleoid structure, Tn5 transposase, Nucleoid-associated proteins, Chromatin structure, H-NS, </w:t>
      </w:r>
      <w:proofErr w:type="spellStart"/>
      <w:proofErr w:type="gramStart"/>
      <w:r w:rsidRPr="00D80527">
        <w:rPr>
          <w:rFonts w:asciiTheme="majorBidi" w:hAnsiTheme="majorBidi" w:cstheme="majorBidi"/>
        </w:rPr>
        <w:t>HiC</w:t>
      </w:r>
      <w:proofErr w:type="spellEnd"/>
      <w:proofErr w:type="gramEnd"/>
      <w:r w:rsidRPr="00D80527">
        <w:rPr>
          <w:rFonts w:asciiTheme="majorBidi" w:hAnsiTheme="majorBidi" w:cstheme="majorBidi"/>
        </w:rPr>
        <w:t xml:space="preserve">, Transcription factor binding sites, POP-seq </w:t>
      </w:r>
    </w:p>
    <w:p w14:paraId="37C549D1" w14:textId="19348276" w:rsidR="00236B05" w:rsidRPr="00D80527" w:rsidRDefault="00236B05" w:rsidP="00404DD2">
      <w:pPr>
        <w:pStyle w:val="NormalWeb"/>
        <w:numPr>
          <w:ilvl w:val="0"/>
          <w:numId w:val="7"/>
        </w:numPr>
        <w:rPr>
          <w:rFonts w:asciiTheme="majorBidi" w:hAnsiTheme="majorBidi" w:cstheme="majorBidi"/>
          <w:b/>
          <w:bCs/>
          <w:sz w:val="28"/>
          <w:szCs w:val="28"/>
        </w:rPr>
      </w:pPr>
      <w:r w:rsidRPr="00D80527">
        <w:rPr>
          <w:rFonts w:asciiTheme="majorBidi" w:hAnsiTheme="majorBidi" w:cstheme="majorBidi"/>
          <w:b/>
          <w:bCs/>
          <w:sz w:val="28"/>
          <w:szCs w:val="28"/>
        </w:rPr>
        <w:t>Introduction</w:t>
      </w:r>
    </w:p>
    <w:p w14:paraId="619A8E07" w14:textId="3483BEAA" w:rsidR="00F96817" w:rsidRPr="00D80527" w:rsidRDefault="00C829B1" w:rsidP="00F96817">
      <w:pPr>
        <w:rPr>
          <w:rFonts w:asciiTheme="majorBidi" w:eastAsia="Times New Roman" w:hAnsiTheme="majorBidi" w:cstheme="majorBidi"/>
        </w:rPr>
      </w:pPr>
      <w:r w:rsidRPr="00D80527">
        <w:rPr>
          <w:rFonts w:asciiTheme="majorBidi" w:eastAsia="Times New Roman" w:hAnsiTheme="majorBidi" w:cstheme="majorBidi"/>
          <w:color w:val="191919"/>
          <w:shd w:val="clear" w:color="auto" w:fill="FFFFFF"/>
        </w:rPr>
        <w:t>In eukaryotes, histone oligomers organize the chromosomal DNA into nucleosomes of defined sizes, which are the basic building blocks of the highly</w:t>
      </w:r>
      <w:r w:rsidR="00AC469A">
        <w:rPr>
          <w:rFonts w:asciiTheme="majorBidi" w:eastAsia="Times New Roman" w:hAnsiTheme="majorBidi" w:cstheme="majorBidi"/>
          <w:color w:val="191919"/>
          <w:shd w:val="clear" w:color="auto" w:fill="FFFFFF"/>
        </w:rPr>
        <w:t xml:space="preserve"> </w:t>
      </w:r>
      <w:r w:rsidRPr="00D80527">
        <w:rPr>
          <w:rFonts w:asciiTheme="majorBidi" w:eastAsia="Times New Roman" w:hAnsiTheme="majorBidi" w:cstheme="majorBidi"/>
          <w:color w:val="191919"/>
          <w:shd w:val="clear" w:color="auto" w:fill="FFFFFF"/>
        </w:rPr>
        <w:t>order</w:t>
      </w:r>
      <w:r w:rsidR="002A69BC">
        <w:rPr>
          <w:rFonts w:asciiTheme="majorBidi" w:eastAsia="Times New Roman" w:hAnsiTheme="majorBidi" w:cstheme="majorBidi"/>
          <w:color w:val="191919"/>
          <w:shd w:val="clear" w:color="auto" w:fill="FFFFFF"/>
        </w:rPr>
        <w:t>ed</w:t>
      </w:r>
      <w:r w:rsidRPr="00D80527">
        <w:rPr>
          <w:rFonts w:asciiTheme="majorBidi" w:eastAsia="Times New Roman" w:hAnsiTheme="majorBidi" w:cstheme="majorBidi"/>
          <w:color w:val="191919"/>
          <w:shd w:val="clear" w:color="auto" w:fill="FFFFFF"/>
        </w:rPr>
        <w:t xml:space="preserve"> chrom</w:t>
      </w:r>
      <w:r w:rsidR="00783CD5">
        <w:rPr>
          <w:rFonts w:asciiTheme="majorBidi" w:eastAsia="Times New Roman" w:hAnsiTheme="majorBidi" w:cstheme="majorBidi"/>
          <w:color w:val="191919"/>
          <w:shd w:val="clear" w:color="auto" w:fill="FFFFFF"/>
        </w:rPr>
        <w:t>osome</w:t>
      </w:r>
      <w:r w:rsidRPr="00D80527">
        <w:rPr>
          <w:rFonts w:asciiTheme="majorBidi" w:eastAsia="Times New Roman" w:hAnsiTheme="majorBidi" w:cstheme="majorBidi"/>
          <w:color w:val="191919"/>
          <w:shd w:val="clear" w:color="auto" w:fill="FFFFFF"/>
        </w:rPr>
        <w:t>.</w:t>
      </w:r>
      <w:r w:rsidR="00217158" w:rsidRPr="00D80527">
        <w:rPr>
          <w:rFonts w:asciiTheme="majorBidi" w:eastAsia="Times New Roman" w:hAnsiTheme="majorBidi" w:cstheme="majorBidi"/>
          <w:color w:val="191919"/>
          <w:shd w:val="clear" w:color="auto" w:fill="FFFFFF"/>
        </w:rPr>
        <w:t xml:space="preserve"> In addition to their role in organizing the structure of the eukaryotic genome, histones and other structuring proteins play a pivotal role</w:t>
      </w:r>
      <w:r w:rsidR="007468DA" w:rsidRPr="00D80527">
        <w:rPr>
          <w:rFonts w:asciiTheme="majorBidi" w:eastAsia="Times New Roman" w:hAnsiTheme="majorBidi" w:cstheme="majorBidi"/>
          <w:color w:val="191919"/>
          <w:shd w:val="clear" w:color="auto" w:fill="FFFFFF"/>
        </w:rPr>
        <w:t xml:space="preserve"> in</w:t>
      </w:r>
      <w:r w:rsidR="00217158" w:rsidRPr="00D80527">
        <w:rPr>
          <w:rFonts w:asciiTheme="majorBidi" w:eastAsia="Times New Roman" w:hAnsiTheme="majorBidi" w:cstheme="majorBidi"/>
          <w:color w:val="191919"/>
          <w:shd w:val="clear" w:color="auto" w:fill="FFFFFF"/>
        </w:rPr>
        <w:t xml:space="preserve"> the regulation of gene expression and </w:t>
      </w:r>
      <w:r w:rsidR="007468DA" w:rsidRPr="00D80527">
        <w:rPr>
          <w:rFonts w:asciiTheme="majorBidi" w:eastAsia="Times New Roman" w:hAnsiTheme="majorBidi" w:cstheme="majorBidi"/>
          <w:color w:val="191919"/>
          <w:shd w:val="clear" w:color="auto" w:fill="FFFFFF"/>
        </w:rPr>
        <w:t>the functional differentiation of cells</w:t>
      </w:r>
      <w:r w:rsidR="001217F7" w:rsidRPr="00D80527">
        <w:rPr>
          <w:rFonts w:asciiTheme="majorBidi" w:eastAsia="Times New Roman" w:hAnsiTheme="majorBidi" w:cstheme="majorBidi"/>
          <w:color w:val="191919"/>
          <w:shd w:val="clear" w:color="auto" w:fill="FFFFFF"/>
        </w:rPr>
        <w:t xml:space="preserve"> </w:t>
      </w:r>
      <w:r w:rsidR="00E26B6F" w:rsidRPr="00D80527">
        <w:rPr>
          <w:rFonts w:asciiTheme="majorBidi" w:eastAsia="Times New Roman" w:hAnsiTheme="majorBidi" w:cstheme="majorBidi"/>
          <w:color w:val="191919"/>
          <w:shd w:val="clear" w:color="auto" w:fill="FFFFFF"/>
        </w:rPr>
        <w:fldChar w:fldCharType="begin" w:fldLock="1"/>
      </w:r>
      <w:r w:rsidR="00635649">
        <w:rPr>
          <w:rFonts w:asciiTheme="majorBidi" w:eastAsia="Times New Roman" w:hAnsiTheme="majorBidi" w:cstheme="majorBidi"/>
          <w:color w:val="191919"/>
          <w:shd w:val="clear" w:color="auto" w:fill="FFFFFF"/>
        </w:rPr>
        <w:instrText>ADDIN CSL_CITATION {"citationItems":[{"id":"ITEM-1","itemData":{"DOI":"10.1038/cr.2011.22","ISSN":"10010602","PMID":"21321607","abstract":"Chromatin is not an inert structure, but rather an instructive DNA scaffold that can respond to external cues to regulate the many uses of DNA. A principle component of chromatin that plays a key role in this regulation is the modification of histones. There is an ever-growing list of these modifications and the complexity of their action is only just beginning to be understood. However, it is clear that histone modifications play fundamental roles in most biological processes that are involved in the manipulation and expression of DNA. Here, we describe the known histone modifications, define where they are found genomically and discuss some of their functional consequences, concentrating mostly on transcription where the majority of characterisation has taken place. © 2011 IBCB, SIBS, CAS All rights reserved.","author":[{"dropping-particle":"","family":"Bannister","given":"Andrew J.","non-dropping-particle":"","parse-names":false,"suffix":""},{"dropping-particle":"","family":"Kouzarides","given":"Tony","non-dropping-particle":"","parse-names":false,"suffix":""}],"container-title":"Cell Research","id":"ITEM-1","issued":{"date-parts":[["2011"]]},"title":"Regulation of chromatin by histone modifications","type":"article"},"uris":["http://www.mendeley.com/documents/?uuid=f491290b-d668-436c-8b86-99dc31fc5d2a"]}],"mendeley":{"formattedCitation":"[1]","plainTextFormattedCitation":"[1]","previouslyFormattedCitation":"(Bannister and Kouzarides, 2011)"},"properties":{"noteIndex":0},"schema":"https://github.com/citation-style-language/schema/raw/master/csl-citation.json"}</w:instrText>
      </w:r>
      <w:r w:rsidR="00E26B6F" w:rsidRPr="00D80527">
        <w:rPr>
          <w:rFonts w:asciiTheme="majorBidi" w:eastAsia="Times New Roman" w:hAnsiTheme="majorBidi" w:cstheme="majorBidi"/>
          <w:color w:val="191919"/>
          <w:shd w:val="clear" w:color="auto" w:fill="FFFFFF"/>
        </w:rPr>
        <w:fldChar w:fldCharType="separate"/>
      </w:r>
      <w:r w:rsidR="00635649" w:rsidRPr="00635649">
        <w:rPr>
          <w:rFonts w:asciiTheme="majorBidi" w:eastAsia="Times New Roman" w:hAnsiTheme="majorBidi" w:cstheme="majorBidi"/>
          <w:noProof/>
          <w:color w:val="191919"/>
          <w:shd w:val="clear" w:color="auto" w:fill="FFFFFF"/>
        </w:rPr>
        <w:t>[1]</w:t>
      </w:r>
      <w:r w:rsidR="00E26B6F" w:rsidRPr="00D80527">
        <w:rPr>
          <w:rFonts w:asciiTheme="majorBidi" w:eastAsia="Times New Roman" w:hAnsiTheme="majorBidi" w:cstheme="majorBidi"/>
          <w:color w:val="191919"/>
          <w:shd w:val="clear" w:color="auto" w:fill="FFFFFF"/>
        </w:rPr>
        <w:fldChar w:fldCharType="end"/>
      </w:r>
      <w:r w:rsidR="00217158" w:rsidRPr="00D80527">
        <w:rPr>
          <w:rFonts w:asciiTheme="majorBidi" w:eastAsia="Times New Roman" w:hAnsiTheme="majorBidi" w:cstheme="majorBidi"/>
          <w:color w:val="191919"/>
          <w:shd w:val="clear" w:color="auto" w:fill="FFFFFF"/>
        </w:rPr>
        <w:t xml:space="preserve">. Many tools </w:t>
      </w:r>
      <w:r w:rsidR="002A69BC">
        <w:rPr>
          <w:rFonts w:asciiTheme="majorBidi" w:eastAsia="Times New Roman" w:hAnsiTheme="majorBidi" w:cstheme="majorBidi"/>
          <w:color w:val="191919"/>
          <w:shd w:val="clear" w:color="auto" w:fill="FFFFFF"/>
        </w:rPr>
        <w:t xml:space="preserve">have been </w:t>
      </w:r>
      <w:r w:rsidR="00217158" w:rsidRPr="00D80527">
        <w:rPr>
          <w:rFonts w:asciiTheme="majorBidi" w:eastAsia="Times New Roman" w:hAnsiTheme="majorBidi" w:cstheme="majorBidi"/>
          <w:color w:val="191919"/>
          <w:shd w:val="clear" w:color="auto" w:fill="FFFFFF"/>
        </w:rPr>
        <w:t>developed</w:t>
      </w:r>
      <w:r w:rsidR="002A69BC">
        <w:rPr>
          <w:rFonts w:asciiTheme="majorBidi" w:eastAsia="Times New Roman" w:hAnsiTheme="majorBidi" w:cstheme="majorBidi"/>
          <w:color w:val="191919"/>
          <w:shd w:val="clear" w:color="auto" w:fill="FFFFFF"/>
        </w:rPr>
        <w:t>,</w:t>
      </w:r>
      <w:r w:rsidR="007468DA" w:rsidRPr="00D80527">
        <w:rPr>
          <w:rFonts w:asciiTheme="majorBidi" w:eastAsia="Times New Roman" w:hAnsiTheme="majorBidi" w:cstheme="majorBidi"/>
          <w:color w:val="191919"/>
          <w:shd w:val="clear" w:color="auto" w:fill="FFFFFF"/>
        </w:rPr>
        <w:t xml:space="preserve"> </w:t>
      </w:r>
      <w:r w:rsidR="00217158" w:rsidRPr="00D80527">
        <w:rPr>
          <w:rFonts w:asciiTheme="majorBidi" w:eastAsia="Times New Roman" w:hAnsiTheme="majorBidi" w:cstheme="majorBidi"/>
          <w:color w:val="191919"/>
          <w:shd w:val="clear" w:color="auto" w:fill="FFFFFF"/>
        </w:rPr>
        <w:t xml:space="preserve">including </w:t>
      </w:r>
      <w:proofErr w:type="spellStart"/>
      <w:r w:rsidR="00217158" w:rsidRPr="00D80527">
        <w:rPr>
          <w:rFonts w:asciiTheme="majorBidi" w:eastAsia="Times New Roman" w:hAnsiTheme="majorBidi" w:cstheme="majorBidi"/>
          <w:color w:val="191919"/>
          <w:shd w:val="clear" w:color="auto" w:fill="FFFFFF"/>
        </w:rPr>
        <w:t>MNase</w:t>
      </w:r>
      <w:proofErr w:type="spellEnd"/>
      <w:r w:rsidR="00217158" w:rsidRPr="00D80527">
        <w:rPr>
          <w:rFonts w:asciiTheme="majorBidi" w:eastAsia="Times New Roman" w:hAnsiTheme="majorBidi" w:cstheme="majorBidi"/>
          <w:color w:val="191919"/>
          <w:shd w:val="clear" w:color="auto" w:fill="FFFFFF"/>
        </w:rPr>
        <w:t>-seq</w:t>
      </w:r>
      <w:r w:rsidR="001217F7" w:rsidRPr="00D80527">
        <w:rPr>
          <w:rFonts w:asciiTheme="majorBidi" w:eastAsia="Times New Roman" w:hAnsiTheme="majorBidi" w:cstheme="majorBidi"/>
          <w:color w:val="191919"/>
          <w:shd w:val="clear" w:color="auto" w:fill="FFFFFF"/>
        </w:rPr>
        <w:t xml:space="preserve"> </w:t>
      </w:r>
      <w:r w:rsidR="00D97F6E" w:rsidRPr="00D80527">
        <w:rPr>
          <w:rFonts w:asciiTheme="majorBidi" w:eastAsia="Times New Roman" w:hAnsiTheme="majorBidi" w:cstheme="majorBidi"/>
          <w:color w:val="191919"/>
          <w:shd w:val="clear" w:color="auto" w:fill="FFFFFF"/>
        </w:rPr>
        <w:fldChar w:fldCharType="begin" w:fldLock="1"/>
      </w:r>
      <w:r w:rsidR="00635649">
        <w:rPr>
          <w:rFonts w:asciiTheme="majorBidi" w:eastAsia="Times New Roman" w:hAnsiTheme="majorBidi" w:cstheme="majorBidi"/>
          <w:color w:val="191919"/>
          <w:shd w:val="clear" w:color="auto" w:fill="FFFFFF"/>
        </w:rPr>
        <w:instrText>ADDIN CSL_CITATION {"citationItems":[{"id":"ITEM-1","itemData":{"DOI":"10.1101/gr.192294.115","ISBN":"1088-9051","ISSN":"15495469","PMID":"26314830","abstract":"Transcription factors canonically bind nucleosome-free DNA, making the positioning of nucleosomes within regulatory regions crucial to the regulation of gene expression. Using the assay of transposase accessible chromatin (ATAC-seq), we observe a highly structured pattern of DNA fragment lengths and positions around nucleosomes in Saccharomyces cerevisiae, and use this distinctive two-dimensional nucleosomal \"fingerprint\" as the basis for a new nucleosome-positioning algorithm called NucleoATAC. We show that NucleoATAC can identify the rotational and translational positions of nucleosomes with up to base-pair resolution and provide quantitative measures of nucleosome occupancy in S. cerevisiae, Schizosaccharomyces pombe, and human cells. We demonstrate the application of NucleoATAC to a number of outstanding problems in chromatin biology, including analysis of sequence features underlying nucleosome positioning, promoter chromatin architecture across species, identification of transient changes in nucleosome occupancy and positioning during a dynamic cellular response, and integrated analysis of nucleosome occupancy and transcription factor binding.","author":[{"dropping-particle":"","family":"Schep","given":"Alicia N.","non-dropping-particle":"","parse-names":false,"suffix":""},{"dropping-particle":"","family":"Buenrostro","given":"Jason D.","non-dropping-particle":"","parse-names":false,"suffix":""},{"dropping-particle":"","family":"Denny","given":"Sarah K.","non-dropping-particle":"","parse-names":false,"suffix":""},{"dropping-particle":"","family":"Schwartz","given":"Katja","non-dropping-particle":"","parse-names":false,"suffix":""},{"dropping-particle":"","family":"Sherlock","given":"Gavin","non-dropping-particle":"","parse-names":false,"suffix":""},{"dropping-particle":"","family":"Greenleaf","given":"William J.","non-dropping-particle":"","parse-names":false,"suffix":""}],"container-title":"Genome Research","id":"ITEM-1","issue":"11","issued":{"date-parts":[["2015"]]},"page":"1757-1770","title":"Structured nucleosome fingerprints enable high-resolution mapping of chromatin architecture within regulatory regions","type":"article-journal","volume":"25"},"uris":["http://www.mendeley.com/documents/?uuid=545f63cd-19b6-4f74-aed1-dbc1d8d5ed7e"]}],"mendeley":{"formattedCitation":"[2]","plainTextFormattedCitation":"[2]","previouslyFormattedCitation":"(Schep et al., 2015)"},"properties":{"noteIndex":0},"schema":"https://github.com/citation-style-language/schema/raw/master/csl-citation.json"}</w:instrText>
      </w:r>
      <w:r w:rsidR="00D97F6E" w:rsidRPr="00D80527">
        <w:rPr>
          <w:rFonts w:asciiTheme="majorBidi" w:eastAsia="Times New Roman" w:hAnsiTheme="majorBidi" w:cstheme="majorBidi"/>
          <w:color w:val="191919"/>
          <w:shd w:val="clear" w:color="auto" w:fill="FFFFFF"/>
        </w:rPr>
        <w:fldChar w:fldCharType="separate"/>
      </w:r>
      <w:r w:rsidR="00635649" w:rsidRPr="00635649">
        <w:rPr>
          <w:rFonts w:asciiTheme="majorBidi" w:eastAsia="Times New Roman" w:hAnsiTheme="majorBidi" w:cstheme="majorBidi"/>
          <w:noProof/>
          <w:color w:val="191919"/>
          <w:shd w:val="clear" w:color="auto" w:fill="FFFFFF"/>
        </w:rPr>
        <w:t>[2]</w:t>
      </w:r>
      <w:r w:rsidR="00D97F6E" w:rsidRPr="00D80527">
        <w:rPr>
          <w:rFonts w:asciiTheme="majorBidi" w:eastAsia="Times New Roman" w:hAnsiTheme="majorBidi" w:cstheme="majorBidi"/>
          <w:color w:val="191919"/>
          <w:shd w:val="clear" w:color="auto" w:fill="FFFFFF"/>
        </w:rPr>
        <w:fldChar w:fldCharType="end"/>
      </w:r>
      <w:r w:rsidR="00217158" w:rsidRPr="00D80527">
        <w:rPr>
          <w:rFonts w:asciiTheme="majorBidi" w:eastAsia="Times New Roman" w:hAnsiTheme="majorBidi" w:cstheme="majorBidi"/>
          <w:color w:val="191919"/>
          <w:shd w:val="clear" w:color="auto" w:fill="FFFFFF"/>
        </w:rPr>
        <w:t>, FAIRE-seq</w:t>
      </w:r>
      <w:r w:rsidR="001217F7" w:rsidRPr="00D80527">
        <w:rPr>
          <w:rFonts w:asciiTheme="majorBidi" w:eastAsia="Times New Roman" w:hAnsiTheme="majorBidi" w:cstheme="majorBidi"/>
          <w:color w:val="191919"/>
          <w:shd w:val="clear" w:color="auto" w:fill="FFFFFF"/>
        </w:rPr>
        <w:t xml:space="preserve"> </w:t>
      </w:r>
      <w:r w:rsidR="00D97F6E" w:rsidRPr="00D80527">
        <w:rPr>
          <w:rFonts w:asciiTheme="majorBidi" w:eastAsia="Times New Roman" w:hAnsiTheme="majorBidi" w:cstheme="majorBidi"/>
          <w:color w:val="191919"/>
          <w:shd w:val="clear" w:color="auto" w:fill="FFFFFF"/>
        </w:rPr>
        <w:fldChar w:fldCharType="begin" w:fldLock="1"/>
      </w:r>
      <w:r w:rsidR="00635649">
        <w:rPr>
          <w:rFonts w:asciiTheme="majorBidi" w:eastAsia="Times New Roman" w:hAnsiTheme="majorBidi" w:cstheme="majorBidi"/>
          <w:color w:val="191919"/>
          <w:shd w:val="clear" w:color="auto" w:fill="FFFFFF"/>
        </w:rPr>
        <w:instrText>ADDIN CSL_CITATION {"citationItems":[{"id":"ITEM-1","itemData":{"DOI":"10.1101/gr.5533506","ISSN":"10889051","abstract":"DNA segments that actively regulate transcription in vivo are typically characterized by eviction of nucleosomes from chromatin and are experimentally identified by their hypersensitivity to nucleases. Here we demonstrate a simple procedure for the isolation of nucleosome-depleted DNA from human chromatin, termed FAIRE (Formaldehyde-Assisted Isolation of Regulatory Elements). To perform FAIRE, chromatin is crosslinked with formaldehyde in vivo, sheared by sonication, and phenol-chloroform extracted. The DNA recovered in the aqueous phase is fluorescently labeled and hybridized to a DNA microarray. FAIRE performed in human cells strongly enriches DNA coincident with the location of DNaseI hypersensitive sites, transcriptional start sites, and active promoters. Evidence for cell-type-specific patterns of FAIRE enrichment is also presented. FAIRE has utility as a positive selection for genomic regions associated with regulatory activity, including regions traditionally detected by nuclease hypersensitivity assays. ©2007 Cold Spring Harbor Laboratory Press.","author":[{"dropping-particle":"","family":"Giresi","given":"Paul G.","non-dropping-particle":"","parse-names":false,"suffix":""},{"dropping-particle":"","family":"Kim","given":"Jonghwan","non-dropping-particle":"","parse-names":false,"suffix":""},{"dropping-particle":"","family":"McDaniell","given":"Ryan M.","non-dropping-particle":"","parse-names":false,"suffix":""},{"dropping-particle":"","family":"Iyer","given":"Vishwanath R.","non-dropping-particle":"","parse-names":false,"suffix":""},{"dropping-particle":"","family":"Lieb","given":"Jason D.","non-dropping-particle":"","parse-names":false,"suffix":""}],"container-title":"Genome Research","id":"ITEM-1","issued":{"date-parts":[["2007"]]},"title":"FAIRE (Formaldehyde-Assisted Isolation of Regulatory Elements) isolates active regulatory elements from human chromatin","type":"article-journal"},"uris":["http://www.mendeley.com/documents/?uuid=4f08ed33-ef7a-4359-ba78-04f294fb0730"]}],"mendeley":{"formattedCitation":"[3]","plainTextFormattedCitation":"[3]","previouslyFormattedCitation":"(Giresi et al., 2007)"},"properties":{"noteIndex":0},"schema":"https://github.com/citation-style-language/schema/raw/master/csl-citation.json"}</w:instrText>
      </w:r>
      <w:r w:rsidR="00D97F6E" w:rsidRPr="00D80527">
        <w:rPr>
          <w:rFonts w:asciiTheme="majorBidi" w:eastAsia="Times New Roman" w:hAnsiTheme="majorBidi" w:cstheme="majorBidi"/>
          <w:color w:val="191919"/>
          <w:shd w:val="clear" w:color="auto" w:fill="FFFFFF"/>
        </w:rPr>
        <w:fldChar w:fldCharType="separate"/>
      </w:r>
      <w:r w:rsidR="00635649" w:rsidRPr="00635649">
        <w:rPr>
          <w:rFonts w:asciiTheme="majorBidi" w:eastAsia="Times New Roman" w:hAnsiTheme="majorBidi" w:cstheme="majorBidi"/>
          <w:noProof/>
          <w:color w:val="191919"/>
          <w:shd w:val="clear" w:color="auto" w:fill="FFFFFF"/>
        </w:rPr>
        <w:t>[3]</w:t>
      </w:r>
      <w:r w:rsidR="00D97F6E" w:rsidRPr="00D80527">
        <w:rPr>
          <w:rFonts w:asciiTheme="majorBidi" w:eastAsia="Times New Roman" w:hAnsiTheme="majorBidi" w:cstheme="majorBidi"/>
          <w:color w:val="191919"/>
          <w:shd w:val="clear" w:color="auto" w:fill="FFFFFF"/>
        </w:rPr>
        <w:fldChar w:fldCharType="end"/>
      </w:r>
      <w:r w:rsidR="002A69BC">
        <w:rPr>
          <w:rFonts w:asciiTheme="majorBidi" w:eastAsia="Times New Roman" w:hAnsiTheme="majorBidi" w:cstheme="majorBidi"/>
          <w:color w:val="191919"/>
          <w:shd w:val="clear" w:color="auto" w:fill="FFFFFF"/>
        </w:rPr>
        <w:t>,</w:t>
      </w:r>
      <w:r w:rsidR="00217158" w:rsidRPr="00D80527">
        <w:rPr>
          <w:rFonts w:asciiTheme="majorBidi" w:eastAsia="Times New Roman" w:hAnsiTheme="majorBidi" w:cstheme="majorBidi"/>
          <w:color w:val="191919"/>
          <w:shd w:val="clear" w:color="auto" w:fill="FFFFFF"/>
        </w:rPr>
        <w:t xml:space="preserve"> and DNase-seq</w:t>
      </w:r>
      <w:r w:rsidR="001217F7" w:rsidRPr="00D80527">
        <w:rPr>
          <w:rFonts w:asciiTheme="majorBidi" w:eastAsia="Times New Roman" w:hAnsiTheme="majorBidi" w:cstheme="majorBidi"/>
          <w:color w:val="191919"/>
          <w:shd w:val="clear" w:color="auto" w:fill="FFFFFF"/>
        </w:rPr>
        <w:t xml:space="preserve"> </w:t>
      </w:r>
      <w:r w:rsidR="00D97F6E" w:rsidRPr="00D80527">
        <w:rPr>
          <w:rFonts w:asciiTheme="majorBidi" w:eastAsia="Times New Roman" w:hAnsiTheme="majorBidi" w:cstheme="majorBidi"/>
          <w:color w:val="191919"/>
          <w:shd w:val="clear" w:color="auto" w:fill="FFFFFF"/>
        </w:rPr>
        <w:fldChar w:fldCharType="begin" w:fldLock="1"/>
      </w:r>
      <w:r w:rsidR="00635649">
        <w:rPr>
          <w:rFonts w:asciiTheme="majorBidi" w:eastAsia="Times New Roman" w:hAnsiTheme="majorBidi" w:cstheme="majorBidi"/>
          <w:color w:val="191919"/>
          <w:shd w:val="clear" w:color="auto" w:fill="FFFFFF"/>
        </w:rPr>
        <w:instrText>ADDIN CSL_CITATION {"citationItems":[{"id":"ITEM-1","itemData":{"DOI":"10.1016/j.cell.2007.12.014","ISSN":"00928674","PMID":"18243105","abstract":"Mapping DNase I hypersensitive (HS) sites is an accurate method of identifying the location of genetic regulatory elements, including promoters, enhancers, silencers, insulators, and locus control regions. We employed high-throughput sequencing and whole-genome tiled array strategies to identify DNase I HS sites within human primary CD4+ T cells. Combining these two technologies, we have created a comprehensive and accurate genome-wide open chromatin map. Surprisingly, only 16%-21% of the identified 94,925 DNase I HS sites are found in promoters or first exons of known genes, but nearly half of the most open sites are in these regions. In conjunction with expression, motif, and chromatin immunoprecipitation data, we find evidence of cell-type-specific characteristics, including the ability to identify transcription start sites and locations of different chromatin marks utilized in these cells. In addition, and unexpectedly, our analyses have uncovered detailed features of nucleosome structure. © 2008 Elsevier Inc. All rights reserved.","author":[{"dropping-particle":"","family":"Boyle","given":"Alan P.","non-dropping-particle":"","parse-names":false,"suffix":""},{"dropping-particle":"","family":"Davis","given":"Sean","non-dropping-particle":"","parse-names":false,"suffix":""},{"dropping-particle":"","family":"Shulha","given":"Hennady P.","non-dropping-particle":"","parse-names":false,"suffix":""},{"dropping-particle":"","family":"Meltzer","given":"Paul","non-dropping-particle":"","parse-names":false,"suffix":""},{"dropping-particle":"","family":"Margulies","given":"Elliott H.","non-dropping-particle":"","parse-names":false,"suffix":""},{"dropping-particle":"","family":"Weng","given":"Zhiping","non-dropping-particle":"","parse-names":false,"suffix":""},{"dropping-particle":"","family":"Furey","given":"Terrence S.","non-dropping-particle":"","parse-names":false,"suffix":""},{"dropping-particle":"","family":"Crawford","given":"Gregory E.","non-dropping-particle":"","parse-names":false,"suffix":""}],"container-title":"Cell","id":"ITEM-1","issued":{"date-parts":[["2008"]]},"title":"High-Resolution Mapping and Characterization of Open Chromatin across the Genome","type":"article-journal"},"uris":["http://www.mendeley.com/documents/?uuid=e0bf34f8-42d8-48fe-8b9f-40538c5dfdc6"]}],"mendeley":{"formattedCitation":"[4]","plainTextFormattedCitation":"[4]","previouslyFormattedCitation":"(Boyle et al., 2008)"},"properties":{"noteIndex":0},"schema":"https://github.com/citation-style-language/schema/raw/master/csl-citation.json"}</w:instrText>
      </w:r>
      <w:r w:rsidR="00D97F6E" w:rsidRPr="00D80527">
        <w:rPr>
          <w:rFonts w:asciiTheme="majorBidi" w:eastAsia="Times New Roman" w:hAnsiTheme="majorBidi" w:cstheme="majorBidi"/>
          <w:color w:val="191919"/>
          <w:shd w:val="clear" w:color="auto" w:fill="FFFFFF"/>
        </w:rPr>
        <w:fldChar w:fldCharType="separate"/>
      </w:r>
      <w:r w:rsidR="00635649" w:rsidRPr="00635649">
        <w:rPr>
          <w:rFonts w:asciiTheme="majorBidi" w:eastAsia="Times New Roman" w:hAnsiTheme="majorBidi" w:cstheme="majorBidi"/>
          <w:noProof/>
          <w:color w:val="191919"/>
          <w:shd w:val="clear" w:color="auto" w:fill="FFFFFF"/>
        </w:rPr>
        <w:t>[4]</w:t>
      </w:r>
      <w:r w:rsidR="00D97F6E" w:rsidRPr="00D80527">
        <w:rPr>
          <w:rFonts w:asciiTheme="majorBidi" w:eastAsia="Times New Roman" w:hAnsiTheme="majorBidi" w:cstheme="majorBidi"/>
          <w:color w:val="191919"/>
          <w:shd w:val="clear" w:color="auto" w:fill="FFFFFF"/>
        </w:rPr>
        <w:fldChar w:fldCharType="end"/>
      </w:r>
      <w:r w:rsidR="00217158" w:rsidRPr="00D80527">
        <w:rPr>
          <w:rFonts w:asciiTheme="majorBidi" w:eastAsia="Times New Roman" w:hAnsiTheme="majorBidi" w:cstheme="majorBidi"/>
          <w:color w:val="191919"/>
          <w:shd w:val="clear" w:color="auto" w:fill="FFFFFF"/>
        </w:rPr>
        <w:t xml:space="preserve">, </w:t>
      </w:r>
      <w:r w:rsidR="007468DA" w:rsidRPr="00D80527">
        <w:rPr>
          <w:rFonts w:asciiTheme="majorBidi" w:eastAsia="Times New Roman" w:hAnsiTheme="majorBidi" w:cstheme="majorBidi"/>
          <w:color w:val="191919"/>
          <w:shd w:val="clear" w:color="auto" w:fill="FFFFFF"/>
        </w:rPr>
        <w:t xml:space="preserve">which showed </w:t>
      </w:r>
      <w:r w:rsidR="002A69BC">
        <w:rPr>
          <w:rFonts w:asciiTheme="majorBidi" w:eastAsia="Times New Roman" w:hAnsiTheme="majorBidi" w:cstheme="majorBidi"/>
          <w:color w:val="191919"/>
          <w:shd w:val="clear" w:color="auto" w:fill="FFFFFF"/>
        </w:rPr>
        <w:t xml:space="preserve">that </w:t>
      </w:r>
      <w:r w:rsidR="007468DA" w:rsidRPr="00D80527">
        <w:rPr>
          <w:rFonts w:asciiTheme="majorBidi" w:eastAsia="Times New Roman" w:hAnsiTheme="majorBidi" w:cstheme="majorBidi"/>
          <w:color w:val="191919"/>
          <w:shd w:val="clear" w:color="auto" w:fill="FFFFFF"/>
        </w:rPr>
        <w:t xml:space="preserve">regions of DNA not occupied by histones (open chromatin) </w:t>
      </w:r>
      <w:r w:rsidR="002A69BC">
        <w:rPr>
          <w:rFonts w:asciiTheme="majorBidi" w:eastAsia="Times New Roman" w:hAnsiTheme="majorBidi" w:cstheme="majorBidi"/>
          <w:color w:val="191919"/>
          <w:shd w:val="clear" w:color="auto" w:fill="FFFFFF"/>
        </w:rPr>
        <w:t>are</w:t>
      </w:r>
      <w:r w:rsidR="007468DA" w:rsidRPr="00D80527">
        <w:rPr>
          <w:rFonts w:asciiTheme="majorBidi" w:eastAsia="Times New Roman" w:hAnsiTheme="majorBidi" w:cstheme="majorBidi"/>
          <w:color w:val="191919"/>
          <w:shd w:val="clear" w:color="auto" w:fill="FFFFFF"/>
        </w:rPr>
        <w:t xml:space="preserve"> highly</w:t>
      </w:r>
      <w:r w:rsidR="00217158" w:rsidRPr="00D80527">
        <w:rPr>
          <w:rFonts w:asciiTheme="majorBidi" w:eastAsia="Times New Roman" w:hAnsiTheme="majorBidi" w:cstheme="majorBidi"/>
          <w:color w:val="191919"/>
          <w:shd w:val="clear" w:color="auto" w:fill="FFFFFF"/>
        </w:rPr>
        <w:t xml:space="preserve"> </w:t>
      </w:r>
      <w:r w:rsidR="007468DA" w:rsidRPr="00D80527">
        <w:rPr>
          <w:rFonts w:asciiTheme="majorBidi" w:eastAsia="Times New Roman" w:hAnsiTheme="majorBidi" w:cstheme="majorBidi"/>
          <w:color w:val="191919"/>
          <w:shd w:val="clear" w:color="auto" w:fill="FFFFFF"/>
        </w:rPr>
        <w:t xml:space="preserve">associated with active transcription. </w:t>
      </w:r>
      <w:r w:rsidR="00217158" w:rsidRPr="00D80527">
        <w:rPr>
          <w:rFonts w:asciiTheme="majorBidi" w:eastAsia="Times New Roman" w:hAnsiTheme="majorBidi" w:cstheme="majorBidi"/>
          <w:color w:val="191919"/>
          <w:shd w:val="clear" w:color="auto" w:fill="FFFFFF"/>
        </w:rPr>
        <w:t>The</w:t>
      </w:r>
      <w:r w:rsidR="007468DA" w:rsidRPr="00D80527">
        <w:rPr>
          <w:rFonts w:asciiTheme="majorBidi" w:eastAsia="Times New Roman" w:hAnsiTheme="majorBidi" w:cstheme="majorBidi"/>
          <w:color w:val="191919"/>
          <w:shd w:val="clear" w:color="auto" w:fill="FFFFFF"/>
        </w:rPr>
        <w:t xml:space="preserve"> </w:t>
      </w:r>
      <w:r w:rsidR="00217158" w:rsidRPr="00D80527">
        <w:rPr>
          <w:rFonts w:asciiTheme="majorBidi" w:eastAsia="Times New Roman" w:hAnsiTheme="majorBidi" w:cstheme="majorBidi"/>
          <w:color w:val="191919"/>
          <w:shd w:val="clear" w:color="auto" w:fill="FFFFFF"/>
        </w:rPr>
        <w:t xml:space="preserve">ATAC-seq </w:t>
      </w:r>
      <w:r w:rsidR="007468DA" w:rsidRPr="00D80527">
        <w:rPr>
          <w:rFonts w:asciiTheme="majorBidi" w:eastAsia="Times New Roman" w:hAnsiTheme="majorBidi" w:cstheme="majorBidi"/>
          <w:color w:val="191919"/>
          <w:shd w:val="clear" w:color="auto" w:fill="FFFFFF"/>
        </w:rPr>
        <w:t>method</w:t>
      </w:r>
      <w:r w:rsidR="001217F7" w:rsidRPr="00D80527">
        <w:rPr>
          <w:rFonts w:asciiTheme="majorBidi" w:eastAsia="Times New Roman" w:hAnsiTheme="majorBidi" w:cstheme="majorBidi"/>
          <w:color w:val="191919"/>
          <w:shd w:val="clear" w:color="auto" w:fill="FFFFFF"/>
        </w:rPr>
        <w:t>,</w:t>
      </w:r>
      <w:r w:rsidR="007468DA" w:rsidRPr="00D80527">
        <w:rPr>
          <w:rFonts w:asciiTheme="majorBidi" w:eastAsia="Times New Roman" w:hAnsiTheme="majorBidi" w:cstheme="majorBidi"/>
          <w:color w:val="191919"/>
          <w:shd w:val="clear" w:color="auto" w:fill="FFFFFF"/>
        </w:rPr>
        <w:t xml:space="preserve"> developed by the</w:t>
      </w:r>
      <w:r w:rsidR="00217158" w:rsidRPr="00D80527">
        <w:rPr>
          <w:rFonts w:asciiTheme="majorBidi" w:eastAsia="Times New Roman" w:hAnsiTheme="majorBidi" w:cstheme="majorBidi"/>
          <w:color w:val="191919"/>
          <w:shd w:val="clear" w:color="auto" w:fill="FFFFFF"/>
        </w:rPr>
        <w:t xml:space="preserve"> Greenleaf</w:t>
      </w:r>
      <w:r w:rsidR="007468DA" w:rsidRPr="00D80527">
        <w:rPr>
          <w:rFonts w:asciiTheme="majorBidi" w:eastAsia="Times New Roman" w:hAnsiTheme="majorBidi" w:cstheme="majorBidi"/>
          <w:color w:val="191919"/>
          <w:shd w:val="clear" w:color="auto" w:fill="FFFFFF"/>
        </w:rPr>
        <w:t xml:space="preserve"> lab</w:t>
      </w:r>
      <w:r w:rsidR="001217F7" w:rsidRPr="00D80527">
        <w:rPr>
          <w:rFonts w:asciiTheme="majorBidi" w:eastAsia="Times New Roman" w:hAnsiTheme="majorBidi" w:cstheme="majorBidi"/>
          <w:color w:val="191919"/>
          <w:shd w:val="clear" w:color="auto" w:fill="FFFFFF"/>
        </w:rPr>
        <w:t xml:space="preserve"> </w:t>
      </w:r>
      <w:r w:rsidR="00D97F6E" w:rsidRPr="00D80527">
        <w:rPr>
          <w:rFonts w:asciiTheme="majorBidi" w:eastAsia="Times New Roman" w:hAnsiTheme="majorBidi" w:cstheme="majorBidi"/>
          <w:color w:val="191919"/>
          <w:shd w:val="clear" w:color="auto" w:fill="FFFFFF"/>
        </w:rPr>
        <w:fldChar w:fldCharType="begin" w:fldLock="1"/>
      </w:r>
      <w:r w:rsidR="00635649">
        <w:rPr>
          <w:rFonts w:asciiTheme="majorBidi" w:eastAsia="Times New Roman" w:hAnsiTheme="majorBidi" w:cstheme="majorBidi"/>
          <w:color w:val="191919"/>
          <w:shd w:val="clear" w:color="auto" w:fill="FFFFFF"/>
        </w:rPr>
        <w:instrText>ADDIN CSL_CITATION {"citationItems":[{"id":"ITEM-1","itemData":{"DOI":"10.1038/nmeth.2688","ISSN":"15487091","PMID":"24097267","abstract":"We describe an assay for transposase-accessible chromatin using sequencing (ATAC-seq), based on direct in vitro transposition of sequencing adaptors into native chromatin, as a rapid and sensitive method for integrative epigenomic analysis. ATAC-seq captures open chromatin sites using a simple two-step protocol with 500-50,000 cells and reveals the interplay between genomic locations of open chromatin, DNA-binding proteins, individual nucleosomes and chromatin compaction at nucleotide resolution. We discovered classes of DNA-binding factors that strictly avoided, could tolerate or tended to overlap with nucleosomes. Using ATAC-seq maps of human CD4+ T cells from a proband obtained on consecutive days, we demonstrated the feasibility of analyzing an individual's epigenome on a timescale compatible with clinical decision-making. © 2013 Nature America, Inc.","author":[{"dropping-particle":"","family":"Buenrostro","given":"Jason D.","non-dropping-particle":"","parse-names":false,"suffix":""},{"dropping-particle":"","family":"Giresi","given":"Paul G.","non-dropping-particle":"","parse-names":false,"suffix":""},{"dropping-particle":"","family":"Zaba","given":"Lisa C.","non-dropping-particle":"","parse-names":false,"suffix":""},{"dropping-particle":"","family":"Chang","given":"Howard Y.","non-dropping-particle":"","parse-names":false,"suffix":""},{"dropping-particle":"","family":"Greenleaf","given":"William J.","non-dropping-particle":"","parse-names":false,"suffix":""}],"container-title":"Nature Methods","id":"ITEM-1","issued":{"date-parts":[["2013"]]},"title":"Transposition of native chromatin for fast and sensitive epigenomic profiling of open chromatin, DNA-binding proteins and nucleosome position","type":"article-journal"},"uris":["http://www.mendeley.com/documents/?uuid=48bdf3b1-c8a9-438a-93fc-a97136a63a47"]}],"mendeley":{"formattedCitation":"[5]","plainTextFormattedCitation":"[5]","previouslyFormattedCitation":"(Buenrostro et al., 2013)"},"properties":{"noteIndex":0},"schema":"https://github.com/citation-style-language/schema/raw/master/csl-citation.json"}</w:instrText>
      </w:r>
      <w:r w:rsidR="00D97F6E" w:rsidRPr="00D80527">
        <w:rPr>
          <w:rFonts w:asciiTheme="majorBidi" w:eastAsia="Times New Roman" w:hAnsiTheme="majorBidi" w:cstheme="majorBidi"/>
          <w:color w:val="191919"/>
          <w:shd w:val="clear" w:color="auto" w:fill="FFFFFF"/>
        </w:rPr>
        <w:fldChar w:fldCharType="separate"/>
      </w:r>
      <w:r w:rsidR="00635649" w:rsidRPr="00635649">
        <w:rPr>
          <w:rFonts w:asciiTheme="majorBidi" w:eastAsia="Times New Roman" w:hAnsiTheme="majorBidi" w:cstheme="majorBidi"/>
          <w:noProof/>
          <w:color w:val="191919"/>
          <w:shd w:val="clear" w:color="auto" w:fill="FFFFFF"/>
        </w:rPr>
        <w:t>[5]</w:t>
      </w:r>
      <w:r w:rsidR="00D97F6E" w:rsidRPr="00D80527">
        <w:rPr>
          <w:rFonts w:asciiTheme="majorBidi" w:eastAsia="Times New Roman" w:hAnsiTheme="majorBidi" w:cstheme="majorBidi"/>
          <w:color w:val="191919"/>
          <w:shd w:val="clear" w:color="auto" w:fill="FFFFFF"/>
        </w:rPr>
        <w:fldChar w:fldCharType="end"/>
      </w:r>
      <w:r w:rsidR="001217F7" w:rsidRPr="00D80527">
        <w:rPr>
          <w:rFonts w:asciiTheme="majorBidi" w:eastAsia="Times New Roman" w:hAnsiTheme="majorBidi" w:cstheme="majorBidi"/>
          <w:color w:val="191919"/>
          <w:shd w:val="clear" w:color="auto" w:fill="FFFFFF"/>
        </w:rPr>
        <w:t>,</w:t>
      </w:r>
      <w:r w:rsidR="007468DA" w:rsidRPr="00D80527">
        <w:rPr>
          <w:rFonts w:asciiTheme="majorBidi" w:eastAsia="Times New Roman" w:hAnsiTheme="majorBidi" w:cstheme="majorBidi"/>
          <w:color w:val="191919"/>
          <w:shd w:val="clear" w:color="auto" w:fill="FFFFFF"/>
        </w:rPr>
        <w:t xml:space="preserve"> utilizes the hyperactive Tn5 transposase </w:t>
      </w:r>
      <w:r w:rsidR="001217F7" w:rsidRPr="00D80527">
        <w:rPr>
          <w:rFonts w:asciiTheme="majorBidi" w:eastAsia="Times New Roman" w:hAnsiTheme="majorBidi" w:cstheme="majorBidi"/>
          <w:color w:val="191919"/>
          <w:shd w:val="clear" w:color="auto" w:fill="FFFFFF"/>
        </w:rPr>
        <w:t>and represent a major improvement to the previous methods</w:t>
      </w:r>
      <w:r w:rsidR="007468DA" w:rsidRPr="00D80527">
        <w:rPr>
          <w:rFonts w:asciiTheme="majorBidi" w:eastAsia="Times New Roman" w:hAnsiTheme="majorBidi" w:cstheme="majorBidi"/>
          <w:color w:val="191919"/>
          <w:shd w:val="clear" w:color="auto" w:fill="FFFFFF"/>
        </w:rPr>
        <w:t xml:space="preserve">. ATAC-seq </w:t>
      </w:r>
      <w:r w:rsidR="00E26B6F" w:rsidRPr="00D80527">
        <w:rPr>
          <w:rFonts w:asciiTheme="majorBidi" w:eastAsia="Times New Roman" w:hAnsiTheme="majorBidi" w:cstheme="majorBidi"/>
          <w:color w:val="191919"/>
          <w:shd w:val="clear" w:color="auto" w:fill="FFFFFF"/>
        </w:rPr>
        <w:t>is simple</w:t>
      </w:r>
      <w:r w:rsidR="001217F7" w:rsidRPr="00D80527">
        <w:rPr>
          <w:rFonts w:asciiTheme="majorBidi" w:eastAsia="Times New Roman" w:hAnsiTheme="majorBidi" w:cstheme="majorBidi"/>
          <w:color w:val="191919"/>
          <w:shd w:val="clear" w:color="auto" w:fill="FFFFFF"/>
        </w:rPr>
        <w:t>r</w:t>
      </w:r>
      <w:r w:rsidR="00E26B6F" w:rsidRPr="00D80527">
        <w:rPr>
          <w:rFonts w:asciiTheme="majorBidi" w:eastAsia="Times New Roman" w:hAnsiTheme="majorBidi" w:cstheme="majorBidi"/>
          <w:color w:val="191919"/>
          <w:shd w:val="clear" w:color="auto" w:fill="FFFFFF"/>
        </w:rPr>
        <w:t xml:space="preserve">, </w:t>
      </w:r>
      <w:r w:rsidR="001217F7" w:rsidRPr="00D80527">
        <w:rPr>
          <w:rFonts w:asciiTheme="majorBidi" w:eastAsia="Times New Roman" w:hAnsiTheme="majorBidi" w:cstheme="majorBidi"/>
          <w:color w:val="191919"/>
          <w:shd w:val="clear" w:color="auto" w:fill="FFFFFF"/>
        </w:rPr>
        <w:t xml:space="preserve">can be applied at </w:t>
      </w:r>
      <w:r w:rsidR="00E26B6F" w:rsidRPr="00D80527">
        <w:rPr>
          <w:rFonts w:asciiTheme="majorBidi" w:eastAsia="Times New Roman" w:hAnsiTheme="majorBidi" w:cstheme="majorBidi"/>
          <w:color w:val="191919"/>
          <w:shd w:val="clear" w:color="auto" w:fill="FFFFFF"/>
        </w:rPr>
        <w:t>high</w:t>
      </w:r>
      <w:r w:rsidR="002A69BC">
        <w:rPr>
          <w:rFonts w:asciiTheme="majorBidi" w:eastAsia="Times New Roman" w:hAnsiTheme="majorBidi" w:cstheme="majorBidi"/>
          <w:color w:val="191919"/>
          <w:shd w:val="clear" w:color="auto" w:fill="FFFFFF"/>
        </w:rPr>
        <w:t>-</w:t>
      </w:r>
      <w:r w:rsidR="00E26B6F" w:rsidRPr="00D80527">
        <w:rPr>
          <w:rFonts w:asciiTheme="majorBidi" w:eastAsia="Times New Roman" w:hAnsiTheme="majorBidi" w:cstheme="majorBidi"/>
          <w:color w:val="191919"/>
          <w:shd w:val="clear" w:color="auto" w:fill="FFFFFF"/>
        </w:rPr>
        <w:t>throughput</w:t>
      </w:r>
      <w:r w:rsidR="002A69BC">
        <w:rPr>
          <w:rFonts w:asciiTheme="majorBidi" w:eastAsia="Times New Roman" w:hAnsiTheme="majorBidi" w:cstheme="majorBidi"/>
          <w:color w:val="191919"/>
          <w:shd w:val="clear" w:color="auto" w:fill="FFFFFF"/>
        </w:rPr>
        <w:t>,</w:t>
      </w:r>
      <w:r w:rsidR="00E26B6F" w:rsidRPr="00D80527">
        <w:rPr>
          <w:rFonts w:asciiTheme="majorBidi" w:eastAsia="Times New Roman" w:hAnsiTheme="majorBidi" w:cstheme="majorBidi"/>
          <w:color w:val="191919"/>
          <w:shd w:val="clear" w:color="auto" w:fill="FFFFFF"/>
        </w:rPr>
        <w:t xml:space="preserve"> and </w:t>
      </w:r>
      <w:r w:rsidR="002A69BC">
        <w:rPr>
          <w:rFonts w:asciiTheme="majorBidi" w:eastAsia="Times New Roman" w:hAnsiTheme="majorBidi" w:cstheme="majorBidi"/>
          <w:color w:val="191919"/>
          <w:shd w:val="clear" w:color="auto" w:fill="FFFFFF"/>
        </w:rPr>
        <w:t xml:space="preserve">is </w:t>
      </w:r>
      <w:r w:rsidR="001217F7" w:rsidRPr="00D80527">
        <w:rPr>
          <w:rFonts w:asciiTheme="majorBidi" w:eastAsia="Times New Roman" w:hAnsiTheme="majorBidi" w:cstheme="majorBidi"/>
          <w:color w:val="191919"/>
          <w:shd w:val="clear" w:color="auto" w:fill="FFFFFF"/>
        </w:rPr>
        <w:t xml:space="preserve">highly </w:t>
      </w:r>
      <w:r w:rsidR="00E26B6F" w:rsidRPr="00D80527">
        <w:rPr>
          <w:rFonts w:asciiTheme="majorBidi" w:eastAsia="Times New Roman" w:hAnsiTheme="majorBidi" w:cstheme="majorBidi"/>
          <w:color w:val="191919"/>
          <w:shd w:val="clear" w:color="auto" w:fill="FFFFFF"/>
        </w:rPr>
        <w:t xml:space="preserve">sensitive, </w:t>
      </w:r>
      <w:r w:rsidR="001217F7" w:rsidRPr="00D80527">
        <w:rPr>
          <w:rFonts w:asciiTheme="majorBidi" w:eastAsia="Times New Roman" w:hAnsiTheme="majorBidi" w:cstheme="majorBidi"/>
          <w:color w:val="191919"/>
          <w:shd w:val="clear" w:color="auto" w:fill="FFFFFF"/>
        </w:rPr>
        <w:t xml:space="preserve">thus </w:t>
      </w:r>
      <w:r w:rsidR="00E26B6F" w:rsidRPr="00D80527">
        <w:rPr>
          <w:rFonts w:asciiTheme="majorBidi" w:eastAsia="Times New Roman" w:hAnsiTheme="majorBidi" w:cstheme="majorBidi"/>
          <w:color w:val="191919"/>
          <w:shd w:val="clear" w:color="auto" w:fill="FFFFFF"/>
        </w:rPr>
        <w:t>allow</w:t>
      </w:r>
      <w:r w:rsidR="001217F7" w:rsidRPr="00D80527">
        <w:rPr>
          <w:rFonts w:asciiTheme="majorBidi" w:eastAsia="Times New Roman" w:hAnsiTheme="majorBidi" w:cstheme="majorBidi"/>
          <w:color w:val="191919"/>
          <w:shd w:val="clear" w:color="auto" w:fill="FFFFFF"/>
        </w:rPr>
        <w:t>ing</w:t>
      </w:r>
      <w:r w:rsidR="00E26B6F" w:rsidRPr="00D80527">
        <w:rPr>
          <w:rFonts w:asciiTheme="majorBidi" w:eastAsia="Times New Roman" w:hAnsiTheme="majorBidi" w:cstheme="majorBidi"/>
          <w:color w:val="191919"/>
          <w:shd w:val="clear" w:color="auto" w:fill="FFFFFF"/>
        </w:rPr>
        <w:t xml:space="preserve"> the study of the open chromatin at a single cell level</w:t>
      </w:r>
      <w:r w:rsidR="001217F7" w:rsidRPr="00D80527">
        <w:rPr>
          <w:rFonts w:asciiTheme="majorBidi" w:eastAsia="Times New Roman" w:hAnsiTheme="majorBidi" w:cstheme="majorBidi"/>
          <w:color w:val="191919"/>
          <w:shd w:val="clear" w:color="auto" w:fill="FFFFFF"/>
        </w:rPr>
        <w:t xml:space="preserve"> </w:t>
      </w:r>
      <w:r w:rsidR="00D97F6E" w:rsidRPr="00D80527">
        <w:rPr>
          <w:rFonts w:asciiTheme="majorBidi" w:eastAsia="Times New Roman" w:hAnsiTheme="majorBidi" w:cstheme="majorBidi"/>
          <w:color w:val="191919"/>
          <w:shd w:val="clear" w:color="auto" w:fill="FFFFFF"/>
        </w:rPr>
        <w:fldChar w:fldCharType="begin" w:fldLock="1"/>
      </w:r>
      <w:r w:rsidR="00635649">
        <w:rPr>
          <w:rFonts w:asciiTheme="majorBidi" w:eastAsia="Times New Roman" w:hAnsiTheme="majorBidi" w:cstheme="majorBidi"/>
          <w:color w:val="191919"/>
          <w:shd w:val="clear" w:color="auto" w:fill="FFFFFF"/>
        </w:rPr>
        <w:instrText>ADDIN CSL_CITATION {"citationItems":[{"id":"ITEM-1","itemData":{"DOI":"10.1038/nature14590","ISBN":"1476-4687 (Electronic)\\r0028-0836 (Linking)","ISSN":"1476-4687","PMID":"26083756","abstract":"Cell-to-cell variation is a universal feature of life that affects a wide range of biological phenomena, from developmental plasticity to tumour heterogeneity. Although recent advances have improved our ability to document cellular phenotypic variation, the fundamental mechanisms that generate variability from identical DNA sequences remain elusive. Here we reveal the landscape and principles of mammalian DNA regulatory variation by developing a robust method for mapping the accessible genome of individual cells by assay for transposase-accessible chromatin using sequencing (ATAC-seq) integrated into a programmable microfluidics platform. Single-cell ATAC-seq (scATAC-seq) maps from hundreds of single cells in aggregate closely resemble accessibility profiles from tens of millions of cells and provide insights into cell-to-cell variation. Accessibility variance is systematically associated with specific trans-factors and cis-elements, and we discover combinations of trans-factors associated with either induction or suppression of cell-to-cell variability. We further identify sets of trans-factors associated with cell-type-specific accessibility variance across eight cell types. Targeted perturbations of cell cycle or transcription factor signalling evoke stimulus-specific changes in this observed variability. The pattern of accessibility variation in cis across the genome recapitulates chromosome compartments de novo, linking single-cell accessibility variation to three-dimensional genome organization. Single-cell analysis of DNA accessibility provides new insight into cellular variation of the 'regulome'.","author":[{"dropping-particle":"","family":"Buenrostro","given":"Jason D","non-dropping-particle":"","parse-names":false,"suffix":""},{"dropping-particle":"","family":"Wu","given":"Beijing","non-dropping-particle":"","parse-names":false,"suffix":""},{"dropping-particle":"","family":"Litzenburger","given":"Ulrike M","non-dropping-particle":"","parse-names":false,"suffix":""},{"dropping-particle":"","family":"Ruff","given":"Dave","non-dropping-particle":"","parse-names":false,"suffix":""},{"dropping-particle":"","family":"Gonzales","given":"Michael L","non-dropping-particle":"","parse-names":false,"suffix":""},{"dropping-particle":"","family":"Snyder","given":"Michael P","non-dropping-particle":"","parse-names":false,"suffix":""},{"dropping-particle":"","family":"Chang","given":"Howard Y","non-dropping-particle":"","parse-names":false,"suffix":""},{"dropping-particle":"","family":"Greenleaf","given":"William J","non-dropping-particle":"","parse-names":false,"suffix":""}],"container-title":"Nature","id":"ITEM-1","issue":"7561","issued":{"date-parts":[["2015"]]},"page":"486-90","title":"Single-cell chromatin accessibility reveals principles of regulatory variation.","type":"article-journal","volume":"523"},"uris":["http://www.mendeley.com/documents/?uuid=8e55f3ac-cab2-455d-a83c-dc4b87b85d54"]}],"mendeley":{"formattedCitation":"[6]","plainTextFormattedCitation":"[6]","previouslyFormattedCitation":"(Buenrostro et al., 2015)"},"properties":{"noteIndex":0},"schema":"https://github.com/citation-style-language/schema/raw/master/csl-citation.json"}</w:instrText>
      </w:r>
      <w:r w:rsidR="00D97F6E" w:rsidRPr="00D80527">
        <w:rPr>
          <w:rFonts w:asciiTheme="majorBidi" w:eastAsia="Times New Roman" w:hAnsiTheme="majorBidi" w:cstheme="majorBidi"/>
          <w:color w:val="191919"/>
          <w:shd w:val="clear" w:color="auto" w:fill="FFFFFF"/>
        </w:rPr>
        <w:fldChar w:fldCharType="separate"/>
      </w:r>
      <w:r w:rsidR="00635649" w:rsidRPr="00635649">
        <w:rPr>
          <w:rFonts w:asciiTheme="majorBidi" w:eastAsia="Times New Roman" w:hAnsiTheme="majorBidi" w:cstheme="majorBidi"/>
          <w:noProof/>
          <w:color w:val="191919"/>
          <w:shd w:val="clear" w:color="auto" w:fill="FFFFFF"/>
        </w:rPr>
        <w:t>[6]</w:t>
      </w:r>
      <w:r w:rsidR="00D97F6E" w:rsidRPr="00D80527">
        <w:rPr>
          <w:rFonts w:asciiTheme="majorBidi" w:eastAsia="Times New Roman" w:hAnsiTheme="majorBidi" w:cstheme="majorBidi"/>
          <w:color w:val="191919"/>
          <w:shd w:val="clear" w:color="auto" w:fill="FFFFFF"/>
        </w:rPr>
        <w:fldChar w:fldCharType="end"/>
      </w:r>
      <w:r w:rsidR="00E26B6F" w:rsidRPr="00D80527">
        <w:rPr>
          <w:rFonts w:asciiTheme="majorBidi" w:eastAsia="Times New Roman" w:hAnsiTheme="majorBidi" w:cstheme="majorBidi"/>
          <w:color w:val="191919"/>
          <w:shd w:val="clear" w:color="auto" w:fill="FFFFFF"/>
        </w:rPr>
        <w:t xml:space="preserve">. </w:t>
      </w:r>
      <w:r w:rsidR="001217F7" w:rsidRPr="00D80527">
        <w:rPr>
          <w:rFonts w:asciiTheme="majorBidi" w:eastAsia="Times New Roman" w:hAnsiTheme="majorBidi" w:cstheme="majorBidi"/>
          <w:color w:val="191919"/>
          <w:shd w:val="clear" w:color="auto" w:fill="FFFFFF"/>
        </w:rPr>
        <w:t xml:space="preserve">Unlike </w:t>
      </w:r>
      <w:r w:rsidR="002A69BC">
        <w:rPr>
          <w:rFonts w:asciiTheme="majorBidi" w:eastAsia="Times New Roman" w:hAnsiTheme="majorBidi" w:cstheme="majorBidi"/>
          <w:color w:val="191919"/>
          <w:shd w:val="clear" w:color="auto" w:fill="FFFFFF"/>
        </w:rPr>
        <w:t xml:space="preserve">in </w:t>
      </w:r>
      <w:r w:rsidR="001217F7" w:rsidRPr="00D80527">
        <w:rPr>
          <w:rFonts w:asciiTheme="majorBidi" w:eastAsia="Times New Roman" w:hAnsiTheme="majorBidi" w:cstheme="majorBidi"/>
          <w:color w:val="191919"/>
          <w:shd w:val="clear" w:color="auto" w:fill="FFFFFF"/>
        </w:rPr>
        <w:t>eukaryotes, w</w:t>
      </w:r>
      <w:r w:rsidRPr="00D80527">
        <w:rPr>
          <w:rFonts w:asciiTheme="majorBidi" w:eastAsia="Times New Roman" w:hAnsiTheme="majorBidi" w:cstheme="majorBidi"/>
          <w:color w:val="191919"/>
          <w:shd w:val="clear" w:color="auto" w:fill="FFFFFF"/>
        </w:rPr>
        <w:t xml:space="preserve">ell-defined </w:t>
      </w:r>
      <w:r w:rsidR="00E26B6F" w:rsidRPr="00D80527">
        <w:rPr>
          <w:rFonts w:asciiTheme="majorBidi" w:eastAsia="Times New Roman" w:hAnsiTheme="majorBidi" w:cstheme="majorBidi"/>
          <w:color w:val="191919"/>
          <w:shd w:val="clear" w:color="auto" w:fill="FFFFFF"/>
        </w:rPr>
        <w:t xml:space="preserve">nucleosome </w:t>
      </w:r>
      <w:r w:rsidRPr="00D80527">
        <w:rPr>
          <w:rFonts w:asciiTheme="majorBidi" w:eastAsia="Times New Roman" w:hAnsiTheme="majorBidi" w:cstheme="majorBidi"/>
          <w:color w:val="191919"/>
          <w:shd w:val="clear" w:color="auto" w:fill="FFFFFF"/>
        </w:rPr>
        <w:t xml:space="preserve">structures are lacking in bacteria. The bacterial nucleoid is organized by conserved nucleoid-associated proteins (NAPs), including HU and SMC </w:t>
      </w:r>
      <w:r w:rsidR="00D97F6E" w:rsidRPr="00D80527">
        <w:rPr>
          <w:rFonts w:asciiTheme="majorBidi" w:eastAsia="Times New Roman" w:hAnsiTheme="majorBidi" w:cstheme="majorBidi"/>
          <w:color w:val="191919"/>
          <w:shd w:val="clear" w:color="auto" w:fill="FFFFFF"/>
        </w:rPr>
        <w:fldChar w:fldCharType="begin" w:fldLock="1"/>
      </w:r>
      <w:r w:rsidR="00635649">
        <w:rPr>
          <w:rFonts w:asciiTheme="majorBidi" w:eastAsia="Times New Roman" w:hAnsiTheme="majorBidi" w:cstheme="majorBidi"/>
          <w:color w:val="191919"/>
          <w:shd w:val="clear" w:color="auto" w:fill="FFFFFF"/>
        </w:rPr>
        <w:instrText>ADDIN CSL_CITATION {"citationItems":[{"id":"ITEM-1","itemData":{"DOI":"10.3389/fcimb.2019.00159","ISSN":"22352988","abstract":"Nucleoid-associated proteins belong to a group of small but abundant proteins in bacterial cells. These transcription regulators are responsible for many important cellular processes and also are involved in pathogenesis of bacteria. The best-known nucleoid-associated proteins, such as HU, FIS, H-NS, and IHF, are often discussed. The most important findings in research concerning HU protein are described in this mini review. Its roles in DNA compaction, shape modulation, and negative supercoiling induction have been studied intensively. HU protein regulates bacteria survival, growth, SOS response, virulence genes expression, cell division, and many other cell processes. Elucidating the mechanism of HU protein action has been the subject of many research projects. This mini review provides a comprehensive overview of the HU protein.","author":[{"dropping-particle":"","family":"Stojkova","given":"Pavla","non-dropping-particle":"","parse-names":false,"suffix":""},{"dropping-particle":"","family":"Spidlova","given":"Petra","non-dropping-particle":"","parse-names":false,"suffix":""},{"dropping-particle":"","family":"Stulik","given":"Jiri","non-dropping-particle":"","parse-names":false,"suffix":""}],"container-title":"Frontiers in Cellular and Infection Microbiology","id":"ITEM-1","issued":{"date-parts":[["2019"]]},"title":"Nucleoid-associated protein Hu: A lilliputian in gene regulation of bacterial virulence","type":"article"},"uris":["http://www.mendeley.com/documents/?uuid=2aa7095f-2114-4928-888c-6f3c72927f38"]},{"id":"ITEM-2","itemData":{"DOI":"10.1111/1574-6976.12045","ISSN":"15746976","PMID":"24118085","abstract":"Structural Maintenance of Chromosomes (SMC) protein complexes are found in all three domains of life. They are characterized by a distinctive and conserved architecture in which a globular ATPase 'head' domain is formed by the N- and C-terminal regions of the SMC protein coming together, with a c. 50-nm-long antiparallel coiled-coil separating the head from a dimerization 'hinge'. Dimerization gives both V- and O-shaped SMC dimers. The distinctive architecture points to a conserved biochemical mechanism of action. However, the details of this mechanism are incomplete, and the precise ways in which this mechanism leads to the biological functions of these complexes in chromosome organization and processing remain unclear. In this review, we introduce the properties of bacterial SMC complexes, compare them with eukaryotic complexes and discuss how their likely biochemical action relates to their roles in chromosome organization and segregation. By reviewing the properties of SMC complexes in all three domains of life, we assess their likely common biochemical mechanism of action and propose how this might relate to the functions of bacterial SMC complexes in chromosome segregation and chromosome organization. © 2013 The Authors.","author":[{"dropping-particle":"","family":"Nolivos","given":"Sophie","non-dropping-particle":"","parse-names":false,"suffix":""},{"dropping-particle":"","family":"Sherratt","given":"David","non-dropping-particle":"","parse-names":false,"suffix":""}],"container-title":"FEMS Microbiology Reviews","id":"ITEM-2","issued":{"date-parts":[["2014"]]},"title":"The bacterial chromosome: Architecture and action of bacterial SMC and SMC-like complexes","type":"article"},"uris":["http://www.mendeley.com/documents/?uuid=3140d9c2-e535-480a-a29a-89a293351c36"]}],"mendeley":{"formattedCitation":"[7,8]","plainTextFormattedCitation":"[7,8]","previouslyFormattedCitation":"(Nolivos and Sherratt, 2014; Stojkova et al., 2019)"},"properties":{"noteIndex":0},"schema":"https://github.com/citation-style-language/schema/raw/master/csl-citation.json"}</w:instrText>
      </w:r>
      <w:r w:rsidR="00D97F6E" w:rsidRPr="00D80527">
        <w:rPr>
          <w:rFonts w:asciiTheme="majorBidi" w:eastAsia="Times New Roman" w:hAnsiTheme="majorBidi" w:cstheme="majorBidi"/>
          <w:color w:val="191919"/>
          <w:shd w:val="clear" w:color="auto" w:fill="FFFFFF"/>
        </w:rPr>
        <w:fldChar w:fldCharType="separate"/>
      </w:r>
      <w:r w:rsidR="00635649" w:rsidRPr="00635649">
        <w:rPr>
          <w:rFonts w:asciiTheme="majorBidi" w:eastAsia="Times New Roman" w:hAnsiTheme="majorBidi" w:cstheme="majorBidi"/>
          <w:noProof/>
          <w:color w:val="191919"/>
          <w:shd w:val="clear" w:color="auto" w:fill="FFFFFF"/>
        </w:rPr>
        <w:t>[7,8]</w:t>
      </w:r>
      <w:r w:rsidR="00D97F6E" w:rsidRPr="00D80527">
        <w:rPr>
          <w:rFonts w:asciiTheme="majorBidi" w:eastAsia="Times New Roman" w:hAnsiTheme="majorBidi" w:cstheme="majorBidi"/>
          <w:color w:val="191919"/>
          <w:shd w:val="clear" w:color="auto" w:fill="FFFFFF"/>
        </w:rPr>
        <w:fldChar w:fldCharType="end"/>
      </w:r>
      <w:r w:rsidR="002A69BC">
        <w:rPr>
          <w:rFonts w:asciiTheme="majorBidi" w:eastAsia="Times New Roman" w:hAnsiTheme="majorBidi" w:cstheme="majorBidi"/>
          <w:color w:val="191919"/>
          <w:shd w:val="clear" w:color="auto" w:fill="FFFFFF"/>
        </w:rPr>
        <w:t>,</w:t>
      </w:r>
      <w:r w:rsidR="00D97F6E" w:rsidRPr="00D80527">
        <w:rPr>
          <w:rFonts w:asciiTheme="majorBidi" w:eastAsia="Times New Roman" w:hAnsiTheme="majorBidi" w:cstheme="majorBidi"/>
          <w:color w:val="191919"/>
          <w:shd w:val="clear" w:color="auto" w:fill="FFFFFF"/>
        </w:rPr>
        <w:t xml:space="preserve"> </w:t>
      </w:r>
      <w:r w:rsidRPr="00D80527">
        <w:rPr>
          <w:rFonts w:asciiTheme="majorBidi" w:eastAsia="Times New Roman" w:hAnsiTheme="majorBidi" w:cstheme="majorBidi"/>
          <w:color w:val="191919"/>
          <w:shd w:val="clear" w:color="auto" w:fill="FFFFFF"/>
        </w:rPr>
        <w:t xml:space="preserve">as well as poorly conserved NAPs. The dynamic organization of the nucleoid directly affects how genetic information is accessed, interpreted, and </w:t>
      </w:r>
      <w:r w:rsidR="00D97F6E" w:rsidRPr="00D80527">
        <w:rPr>
          <w:rFonts w:asciiTheme="majorBidi" w:eastAsia="Times New Roman" w:hAnsiTheme="majorBidi" w:cstheme="majorBidi"/>
          <w:color w:val="191919"/>
          <w:shd w:val="clear" w:color="auto" w:fill="FFFFFF"/>
        </w:rPr>
        <w:t xml:space="preserve">implemented </w:t>
      </w:r>
      <w:r w:rsidR="0070320F" w:rsidRPr="00D80527">
        <w:rPr>
          <w:rFonts w:asciiTheme="majorBidi" w:eastAsia="Times New Roman" w:hAnsiTheme="majorBidi" w:cstheme="majorBidi"/>
          <w:color w:val="191919"/>
          <w:shd w:val="clear" w:color="auto" w:fill="FFFFFF"/>
        </w:rPr>
        <w:fldChar w:fldCharType="begin" w:fldLock="1"/>
      </w:r>
      <w:r w:rsidR="00635649">
        <w:rPr>
          <w:rFonts w:asciiTheme="majorBidi" w:eastAsia="Times New Roman" w:hAnsiTheme="majorBidi" w:cstheme="majorBidi"/>
          <w:color w:val="191919"/>
          <w:shd w:val="clear" w:color="auto" w:fill="FFFFFF"/>
        </w:rPr>
        <w:instrText>ADDIN CSL_CITATION {"citationItems":[{"id":"ITEM-1","itemData":{"DOI":"10.1038/s41576-019-0185-4","ISSN":"1471-0056","abstract":"Bacterial chromosomes are folded to compact DNA and facilitate cellular processes. Studying model bacteria has revealed aspects of chromosome folding that are applicable to many species. Primarily controlled by nucleoid-associated proteins, chromosome folding is hierarchical, from large-scale macrodomains to smaller-scale structures that influence DNA transactions, including replication and transcription. Here we review the environmentally regulated, architectural and regulatory roles of nucleoid-associated proteins and the implications for bacterial cell biology. We also highlight similarities and differences in the chromosome folding mechanisms of bacteria and eukaryotes. Advances in sequencing- and imaging-based techniques for chromosome structure analysis have led to a mature understanding of bacterial chromosome structure and dynamics. In this Review, Dame, Rashid and Grainger discuss the hierarchical nature of bacterial chromosome structure and how it is influenced by diverse types of nucleoid-associated proteins. Furthermore, they describe roles for nucleoid-associated proteins and chromosome structure, including in gene expression, chromosome segregation and cell cycle regulation.","author":[{"dropping-particle":"","family":"Dame","given":"Remus T.","non-dropping-particle":"","parse-names":false,"suffix":""},{"dropping-particle":"","family":"Rashid","given":"Fatema-Zahra M.","non-dropping-particle":"","parse-names":false,"suffix":""},{"dropping-particle":"","family":"Grainger","given":"David C.","non-dropping-particle":"","parse-names":false,"suffix":""}],"container-title":"Nature Reviews Genetics","id":"ITEM-1","issued":{"date-parts":[["2019"]]},"title":"Chromosome organization in bacteria: mechanistic insights into genome structure and function","type":"article-journal"},"uris":["http://www.mendeley.com/documents/?uuid=d810aa03-f3d9-4279-b8cc-7088ad9382cb"]},{"id":"ITEM-2","itemData":{"DOI":"10.1093/nar/gkl649","ISSN":"03051048","abstract":"For a bacterium, Streptomyces coelicolor A3(2) contains a relatively large genome (8.7 Mb) with a complex and adaptive pattern of gene regulation. We discovered a correlation between the physical structure of the S.coelicolor genome and the transcriptional activity of the genes therein. Twelve genes were surveyed throughout 72 h of growth for both in vivo sensitivity to DNase I digestion and levels of transcription. DNase I-sensitivity correlated positively with transcript levels, implying that it was predictive of gene expression, and indicating increased accessibility of transcribed DNA. The genome was fractionated based on the sensitivity to DNase I digestion, with the low molecular weight (frequently cut) fraction highly enriched for actively transcribed sequences when compared to the infrequently cut fraction, which was representative of the entire genome. This approach will allow comparison of nucleoid proteins, and any modifications thereof, associated with transcriptionally active and inactive regions of the bacterial genome. © 2006 Oxford University Press.","author":[{"dropping-particle":"","family":"McArthur","given":"Michael","non-dropping-particle":"","parse-names":false,"suffix":""},{"dropping-particle":"","family":"Bibb","given":"Mervyn","non-dropping-particle":"","parse-names":false,"suffix":""}],"container-title":"Nucleic Acids Research","id":"ITEM-2","issued":{"date-parts":[["2006"]]},"title":"In vivo DNase I sensitivity of the Streptomyces coelicolor chromosome correlates with gene expression: Implications for bacterial chromosome structure","type":"article-journal"},"uris":["http://www.mendeley.com/documents/?uuid=79b6730f-c552-44e5-8c50-33c5e71881a7"]},{"id":"ITEM-3","itemData":{"DOI":"10.1016/j.celrep.2017.08.026","ISSN":"22111247","abstract":"The structural maintenance of chromosomes (SMC) complex plays an important role in chromosome organization and segregation in most living organisms. In Caulobacter crescentus, SMC is required to align the left and the right arms of the chromosome that run in parallel down the long axis of the cell. However, the mechanism of SMC-mediated alignment of chromosomal arms remains elusive. Here, using genome-wide methods and microscopy of single cells, we show that Caulobacter SMC is recruited to the centromeric parS site and that SMC-mediated arm alignment depends on the chromosome-partitioning protein ParB. We provide evidence that SMC likely tethers the parS-proximal regions of the chromosomal arms together, promoting arm alignment. Furthermore, we show that highly transcribed genes near parS that are oriented against SMC translocation disrupt arm alignment, suggesting that head-on transcription interferes with SMC translocation. Our results demonstrate a tight interdependence of bacterial chromosome organization and global patterns of transcription.","author":[{"dropping-particle":"","family":"Tran","given":"Ngat T.","non-dropping-particle":"","parse-names":false,"suffix":""},{"dropping-particle":"","family":"Laub","given":"Michael T.","non-dropping-particle":"","parse-names":false,"suffix":""},{"dropping-particle":"","family":"Le","given":"Tung B.K.","non-dropping-particle":"","parse-names":false,"suffix":""}],"container-title":"Cell Reports","id":"ITEM-3","issued":{"date-parts":[["2017"]]},"title":"SMC Progressively Aligns Chromosomal Arms in Caulobacter crescentus but Is Antagonized by Convergent Transcription","type":"article-journal"},"uris":["http://www.mendeley.com/documents/?uuid=1889e94a-c860-493a-9c1d-4656bbb33ec8"]}],"mendeley":{"formattedCitation":"[9–11]","plainTextFormattedCitation":"[9–11]","previouslyFormattedCitation":"(Dame et al., 2019; McArthur and Bibb, 2006; Tran et al., 2017)"},"properties":{"noteIndex":0},"schema":"https://github.com/citation-style-language/schema/raw/master/csl-citation.json"}</w:instrText>
      </w:r>
      <w:r w:rsidR="0070320F" w:rsidRPr="00D80527">
        <w:rPr>
          <w:rFonts w:asciiTheme="majorBidi" w:eastAsia="Times New Roman" w:hAnsiTheme="majorBidi" w:cstheme="majorBidi"/>
          <w:color w:val="191919"/>
          <w:shd w:val="clear" w:color="auto" w:fill="FFFFFF"/>
        </w:rPr>
        <w:fldChar w:fldCharType="separate"/>
      </w:r>
      <w:r w:rsidR="00635649" w:rsidRPr="00635649">
        <w:rPr>
          <w:rFonts w:asciiTheme="majorBidi" w:eastAsia="Times New Roman" w:hAnsiTheme="majorBidi" w:cstheme="majorBidi"/>
          <w:noProof/>
          <w:color w:val="191919"/>
          <w:shd w:val="clear" w:color="auto" w:fill="FFFFFF"/>
        </w:rPr>
        <w:t>[9–11]</w:t>
      </w:r>
      <w:r w:rsidR="0070320F" w:rsidRPr="00D80527">
        <w:rPr>
          <w:rFonts w:asciiTheme="majorBidi" w:eastAsia="Times New Roman" w:hAnsiTheme="majorBidi" w:cstheme="majorBidi"/>
          <w:color w:val="191919"/>
          <w:shd w:val="clear" w:color="auto" w:fill="FFFFFF"/>
        </w:rPr>
        <w:fldChar w:fldCharType="end"/>
      </w:r>
      <w:r w:rsidR="00E26B6F" w:rsidRPr="00D80527">
        <w:rPr>
          <w:rFonts w:asciiTheme="majorBidi" w:eastAsia="Times New Roman" w:hAnsiTheme="majorBidi" w:cstheme="majorBidi"/>
          <w:color w:val="191919"/>
          <w:shd w:val="clear" w:color="auto" w:fill="FFFFFF"/>
        </w:rPr>
        <w:t xml:space="preserve">. The lack of methods </w:t>
      </w:r>
      <w:r w:rsidR="001217F7" w:rsidRPr="00D80527">
        <w:rPr>
          <w:rFonts w:asciiTheme="majorBidi" w:eastAsia="Times New Roman" w:hAnsiTheme="majorBidi" w:cstheme="majorBidi"/>
          <w:color w:val="191919"/>
          <w:shd w:val="clear" w:color="auto" w:fill="FFFFFF"/>
        </w:rPr>
        <w:t xml:space="preserve">to study the open chromatin </w:t>
      </w:r>
      <w:r w:rsidR="00E26B6F" w:rsidRPr="00D80527">
        <w:rPr>
          <w:rFonts w:asciiTheme="majorBidi" w:eastAsia="Times New Roman" w:hAnsiTheme="majorBidi" w:cstheme="majorBidi"/>
          <w:color w:val="191919"/>
          <w:shd w:val="clear" w:color="auto" w:fill="FFFFFF"/>
        </w:rPr>
        <w:t xml:space="preserve">in prokaryotes has motivated us to develop </w:t>
      </w:r>
      <w:r w:rsidR="00085172" w:rsidRPr="00D80527">
        <w:rPr>
          <w:rFonts w:asciiTheme="majorBidi" w:eastAsia="Times New Roman" w:hAnsiTheme="majorBidi" w:cstheme="majorBidi"/>
          <w:color w:val="191919"/>
          <w:shd w:val="clear" w:color="auto" w:fill="FFFFFF"/>
        </w:rPr>
        <w:t>POP-seq</w:t>
      </w:r>
      <w:r w:rsidR="00E26B6F" w:rsidRPr="00D80527">
        <w:rPr>
          <w:rFonts w:asciiTheme="majorBidi" w:eastAsia="Times New Roman" w:hAnsiTheme="majorBidi" w:cstheme="majorBidi"/>
          <w:color w:val="191919"/>
          <w:shd w:val="clear" w:color="auto" w:fill="FFFFFF"/>
        </w:rPr>
        <w:t xml:space="preserve">, which probes the open </w:t>
      </w:r>
      <w:r w:rsidR="00783CD5">
        <w:rPr>
          <w:rFonts w:asciiTheme="majorBidi" w:eastAsia="Times New Roman" w:hAnsiTheme="majorBidi" w:cstheme="majorBidi"/>
          <w:color w:val="191919"/>
          <w:shd w:val="clear" w:color="auto" w:fill="FFFFFF"/>
        </w:rPr>
        <w:t>DNA</w:t>
      </w:r>
      <w:r w:rsidR="00783CD5" w:rsidRPr="00D80527">
        <w:rPr>
          <w:rFonts w:asciiTheme="majorBidi" w:eastAsia="Times New Roman" w:hAnsiTheme="majorBidi" w:cstheme="majorBidi"/>
          <w:color w:val="191919"/>
          <w:shd w:val="clear" w:color="auto" w:fill="FFFFFF"/>
        </w:rPr>
        <w:t xml:space="preserve"> </w:t>
      </w:r>
      <w:r w:rsidR="0070320F" w:rsidRPr="00D80527">
        <w:rPr>
          <w:rFonts w:asciiTheme="majorBidi" w:eastAsia="Times New Roman" w:hAnsiTheme="majorBidi" w:cstheme="majorBidi"/>
          <w:color w:val="191919"/>
          <w:shd w:val="clear" w:color="auto" w:fill="FFFFFF"/>
        </w:rPr>
        <w:t>in the</w:t>
      </w:r>
      <w:r w:rsidR="00E26B6F" w:rsidRPr="00D80527">
        <w:rPr>
          <w:rFonts w:asciiTheme="majorBidi" w:eastAsia="Times New Roman" w:hAnsiTheme="majorBidi" w:cstheme="majorBidi"/>
          <w:color w:val="191919"/>
          <w:shd w:val="clear" w:color="auto" w:fill="FFFFFF"/>
        </w:rPr>
        <w:t xml:space="preserve"> bacterial nucleoid</w:t>
      </w:r>
      <w:r w:rsidR="001217F7" w:rsidRPr="00D80527">
        <w:rPr>
          <w:rFonts w:asciiTheme="majorBidi" w:eastAsia="Times New Roman" w:hAnsiTheme="majorBidi" w:cstheme="majorBidi"/>
          <w:color w:val="191919"/>
          <w:shd w:val="clear" w:color="auto" w:fill="FFFFFF"/>
        </w:rPr>
        <w:t xml:space="preserve"> that is prefixed with formaldehyde</w:t>
      </w:r>
      <w:r w:rsidR="00E26B6F" w:rsidRPr="00D80527">
        <w:rPr>
          <w:rFonts w:asciiTheme="majorBidi" w:eastAsia="Times New Roman" w:hAnsiTheme="majorBidi" w:cstheme="majorBidi"/>
          <w:color w:val="191919"/>
          <w:shd w:val="clear" w:color="auto" w:fill="FFFFFF"/>
        </w:rPr>
        <w:t>. POP-seq</w:t>
      </w:r>
      <w:r w:rsidR="00085172" w:rsidRPr="00D80527">
        <w:rPr>
          <w:rFonts w:asciiTheme="majorBidi" w:eastAsia="Times New Roman" w:hAnsiTheme="majorBidi" w:cstheme="majorBidi"/>
          <w:color w:val="191919"/>
          <w:shd w:val="clear" w:color="auto" w:fill="FFFFFF"/>
        </w:rPr>
        <w:t xml:space="preserve"> </w:t>
      </w:r>
      <w:r w:rsidR="0070320F" w:rsidRPr="00D80527">
        <w:rPr>
          <w:rFonts w:asciiTheme="majorBidi" w:eastAsia="Times New Roman" w:hAnsiTheme="majorBidi" w:cstheme="majorBidi"/>
          <w:color w:val="191919"/>
          <w:shd w:val="clear" w:color="auto" w:fill="FFFFFF"/>
        </w:rPr>
        <w:t>enables</w:t>
      </w:r>
      <w:r w:rsidR="00404DD2" w:rsidRPr="00D80527">
        <w:rPr>
          <w:rFonts w:asciiTheme="majorBidi" w:eastAsia="Times New Roman" w:hAnsiTheme="majorBidi" w:cstheme="majorBidi"/>
          <w:color w:val="191919"/>
          <w:shd w:val="clear" w:color="auto" w:fill="FFFFFF"/>
        </w:rPr>
        <w:t xml:space="preserve"> the determination of the nucleoid openness</w:t>
      </w:r>
      <w:r w:rsidR="0070320F" w:rsidRPr="00D80527">
        <w:rPr>
          <w:rFonts w:asciiTheme="majorBidi" w:eastAsia="Times New Roman" w:hAnsiTheme="majorBidi" w:cstheme="majorBidi"/>
          <w:color w:val="191919"/>
          <w:shd w:val="clear" w:color="auto" w:fill="FFFFFF"/>
        </w:rPr>
        <w:t xml:space="preserve"> and provides new insights into </w:t>
      </w:r>
      <w:r w:rsidR="00783CD5">
        <w:rPr>
          <w:rFonts w:asciiTheme="majorBidi" w:eastAsia="Times New Roman" w:hAnsiTheme="majorBidi" w:cstheme="majorBidi"/>
          <w:color w:val="191919"/>
          <w:shd w:val="clear" w:color="auto" w:fill="FFFFFF"/>
        </w:rPr>
        <w:t xml:space="preserve">understanding </w:t>
      </w:r>
      <w:r w:rsidR="00404DD2" w:rsidRPr="00D80527">
        <w:rPr>
          <w:rFonts w:asciiTheme="majorBidi" w:eastAsia="Times New Roman" w:hAnsiTheme="majorBidi" w:cstheme="majorBidi"/>
          <w:color w:val="191919"/>
          <w:shd w:val="clear" w:color="auto" w:fill="FFFFFF"/>
        </w:rPr>
        <w:t>nucleoid structure</w:t>
      </w:r>
      <w:r w:rsidR="0070320F" w:rsidRPr="00D80527">
        <w:rPr>
          <w:rFonts w:asciiTheme="majorBidi" w:eastAsia="Times New Roman" w:hAnsiTheme="majorBidi" w:cstheme="majorBidi"/>
          <w:color w:val="191919"/>
          <w:shd w:val="clear" w:color="auto" w:fill="FFFFFF"/>
        </w:rPr>
        <w:t>, gene regulation</w:t>
      </w:r>
      <w:r w:rsidR="002A69BC">
        <w:rPr>
          <w:rFonts w:asciiTheme="majorBidi" w:eastAsia="Times New Roman" w:hAnsiTheme="majorBidi" w:cstheme="majorBidi"/>
          <w:color w:val="191919"/>
          <w:shd w:val="clear" w:color="auto" w:fill="FFFFFF"/>
        </w:rPr>
        <w:t>,</w:t>
      </w:r>
      <w:r w:rsidR="00E26B6F" w:rsidRPr="00D80527">
        <w:rPr>
          <w:rFonts w:asciiTheme="majorBidi" w:eastAsia="Times New Roman" w:hAnsiTheme="majorBidi" w:cstheme="majorBidi"/>
          <w:color w:val="191919"/>
          <w:shd w:val="clear" w:color="auto" w:fill="FFFFFF"/>
        </w:rPr>
        <w:t xml:space="preserve"> and</w:t>
      </w:r>
      <w:r w:rsidR="002A69BC">
        <w:rPr>
          <w:rFonts w:asciiTheme="majorBidi" w:eastAsia="Times New Roman" w:hAnsiTheme="majorBidi" w:cstheme="majorBidi"/>
          <w:color w:val="191919"/>
          <w:shd w:val="clear" w:color="auto" w:fill="FFFFFF"/>
        </w:rPr>
        <w:t xml:space="preserve"> </w:t>
      </w:r>
      <w:r w:rsidR="00E26B6F" w:rsidRPr="00D80527">
        <w:rPr>
          <w:rFonts w:asciiTheme="majorBidi" w:eastAsia="Times New Roman" w:hAnsiTheme="majorBidi" w:cstheme="majorBidi"/>
          <w:color w:val="191919"/>
          <w:shd w:val="clear" w:color="auto" w:fill="FFFFFF"/>
        </w:rPr>
        <w:t xml:space="preserve">phenotype. </w:t>
      </w:r>
    </w:p>
    <w:p w14:paraId="4664413C" w14:textId="0F8A0B2F" w:rsidR="00085172" w:rsidRPr="00D80527" w:rsidRDefault="00085172" w:rsidP="00085172">
      <w:pPr>
        <w:rPr>
          <w:rFonts w:asciiTheme="majorBidi" w:eastAsia="Times New Roman" w:hAnsiTheme="majorBidi" w:cstheme="majorBidi"/>
          <w:color w:val="191919"/>
          <w:shd w:val="clear" w:color="auto" w:fill="FFFFFF"/>
        </w:rPr>
      </w:pPr>
    </w:p>
    <w:p w14:paraId="11926C01" w14:textId="764A7D56" w:rsidR="00404DD2" w:rsidRPr="00D80527" w:rsidRDefault="00404DD2" w:rsidP="00085172">
      <w:pPr>
        <w:rPr>
          <w:rFonts w:asciiTheme="majorBidi" w:eastAsia="Times New Roman" w:hAnsiTheme="majorBidi" w:cstheme="majorBidi"/>
          <w:color w:val="191919"/>
          <w:shd w:val="clear" w:color="auto" w:fill="FFFFFF"/>
        </w:rPr>
      </w:pPr>
    </w:p>
    <w:p w14:paraId="506D65D8" w14:textId="77C88EC2" w:rsidR="0015345A" w:rsidRPr="00D80527" w:rsidRDefault="00404DD2" w:rsidP="0015345A">
      <w:pPr>
        <w:pStyle w:val="ListParagraph"/>
        <w:numPr>
          <w:ilvl w:val="0"/>
          <w:numId w:val="7"/>
        </w:numPr>
        <w:rPr>
          <w:rFonts w:asciiTheme="majorBidi" w:eastAsia="Times New Roman" w:hAnsiTheme="majorBidi" w:cstheme="majorBidi"/>
          <w:b/>
          <w:bCs/>
          <w:color w:val="191919"/>
          <w:sz w:val="28"/>
          <w:szCs w:val="28"/>
          <w:shd w:val="clear" w:color="auto" w:fill="FFFFFF"/>
        </w:rPr>
      </w:pPr>
      <w:r w:rsidRPr="00D80527">
        <w:rPr>
          <w:rFonts w:asciiTheme="majorBidi" w:eastAsia="Times New Roman" w:hAnsiTheme="majorBidi" w:cstheme="majorBidi"/>
          <w:b/>
          <w:bCs/>
          <w:color w:val="191919"/>
          <w:sz w:val="28"/>
          <w:szCs w:val="28"/>
          <w:shd w:val="clear" w:color="auto" w:fill="FFFFFF"/>
        </w:rPr>
        <w:t>Materials</w:t>
      </w:r>
    </w:p>
    <w:p w14:paraId="6419908D" w14:textId="7F7E4DB9" w:rsidR="0015345A" w:rsidRPr="00D80527" w:rsidRDefault="0015345A" w:rsidP="0015345A">
      <w:pPr>
        <w:pStyle w:val="ListParagraph"/>
        <w:numPr>
          <w:ilvl w:val="1"/>
          <w:numId w:val="7"/>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 xml:space="preserve">Zr </w:t>
      </w:r>
      <w:proofErr w:type="spellStart"/>
      <w:r w:rsidRPr="00D80527">
        <w:rPr>
          <w:rFonts w:asciiTheme="majorBidi" w:eastAsia="Times New Roman" w:hAnsiTheme="majorBidi" w:cstheme="majorBidi"/>
          <w:color w:val="191919"/>
          <w:shd w:val="clear" w:color="auto" w:fill="FFFFFF"/>
        </w:rPr>
        <w:t>BashingBead</w:t>
      </w:r>
      <w:proofErr w:type="spellEnd"/>
      <w:r w:rsidRPr="00D80527">
        <w:rPr>
          <w:rFonts w:asciiTheme="majorBidi" w:eastAsia="Times New Roman" w:hAnsiTheme="majorBidi" w:cstheme="majorBidi"/>
          <w:color w:val="191919"/>
          <w:shd w:val="clear" w:color="auto" w:fill="FFFFFF"/>
        </w:rPr>
        <w:t xml:space="preserve"> Lysis Tubes (0.1 &amp; 0.5 mm) </w:t>
      </w:r>
      <w:proofErr w:type="spellStart"/>
      <w:r w:rsidRPr="00D80527">
        <w:rPr>
          <w:rFonts w:asciiTheme="majorBidi" w:eastAsia="Times New Roman" w:hAnsiTheme="majorBidi" w:cstheme="majorBidi"/>
          <w:color w:val="191919"/>
          <w:shd w:val="clear" w:color="auto" w:fill="FFFFFF"/>
        </w:rPr>
        <w:t>Zymo</w:t>
      </w:r>
      <w:proofErr w:type="spellEnd"/>
      <w:r w:rsidRPr="00D80527">
        <w:rPr>
          <w:rFonts w:asciiTheme="majorBidi" w:eastAsia="Times New Roman" w:hAnsiTheme="majorBidi" w:cstheme="majorBidi"/>
          <w:color w:val="191919"/>
          <w:shd w:val="clear" w:color="auto" w:fill="FFFFFF"/>
        </w:rPr>
        <w:t xml:space="preserve"> Research. </w:t>
      </w:r>
    </w:p>
    <w:p w14:paraId="2B78A67F" w14:textId="1AAC4AC0" w:rsidR="00592180" w:rsidRPr="00D80527" w:rsidRDefault="00592180" w:rsidP="0015345A">
      <w:pPr>
        <w:pStyle w:val="ListParagraph"/>
        <w:numPr>
          <w:ilvl w:val="1"/>
          <w:numId w:val="7"/>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Vortex Genie 2 (Scientific Industries Inc.) with horizontal shaker 24-tube adapter (Orbital Shakers).</w:t>
      </w:r>
    </w:p>
    <w:p w14:paraId="23DFBD03" w14:textId="5798F0E5" w:rsidR="000E778F" w:rsidRPr="00D80527" w:rsidRDefault="000E778F" w:rsidP="000E778F">
      <w:pPr>
        <w:pStyle w:val="ListParagraph"/>
        <w:numPr>
          <w:ilvl w:val="1"/>
          <w:numId w:val="7"/>
        </w:numPr>
        <w:rPr>
          <w:rFonts w:asciiTheme="majorBidi" w:eastAsia="Times New Roman" w:hAnsiTheme="majorBidi" w:cstheme="majorBidi"/>
          <w:color w:val="191919"/>
          <w:shd w:val="clear" w:color="auto" w:fill="FFFFFF"/>
        </w:rPr>
      </w:pPr>
      <w:proofErr w:type="spellStart"/>
      <w:r w:rsidRPr="00D80527">
        <w:rPr>
          <w:rFonts w:asciiTheme="majorBidi" w:eastAsia="Times New Roman" w:hAnsiTheme="majorBidi" w:cstheme="majorBidi"/>
          <w:color w:val="191919"/>
          <w:shd w:val="clear" w:color="auto" w:fill="FFFFFF"/>
        </w:rPr>
        <w:t>Nextera</w:t>
      </w:r>
      <w:proofErr w:type="spellEnd"/>
      <w:r w:rsidRPr="00D80527">
        <w:rPr>
          <w:rFonts w:asciiTheme="majorBidi" w:eastAsia="Times New Roman" w:hAnsiTheme="majorBidi" w:cstheme="majorBidi"/>
          <w:color w:val="191919"/>
          <w:shd w:val="clear" w:color="auto" w:fill="FFFFFF"/>
        </w:rPr>
        <w:t xml:space="preserve"> XT DNA library </w:t>
      </w:r>
      <w:r w:rsidR="00F96817" w:rsidRPr="00D80527">
        <w:rPr>
          <w:rFonts w:asciiTheme="majorBidi" w:eastAsia="Times New Roman" w:hAnsiTheme="majorBidi" w:cstheme="majorBidi"/>
          <w:color w:val="191919"/>
          <w:shd w:val="clear" w:color="auto" w:fill="FFFFFF"/>
        </w:rPr>
        <w:t>preparation</w:t>
      </w:r>
      <w:r w:rsidRPr="00D80527">
        <w:rPr>
          <w:rFonts w:asciiTheme="majorBidi" w:eastAsia="Times New Roman" w:hAnsiTheme="majorBidi" w:cstheme="majorBidi"/>
          <w:color w:val="191919"/>
          <w:shd w:val="clear" w:color="auto" w:fill="FFFFFF"/>
        </w:rPr>
        <w:t xml:space="preserve"> ki</w:t>
      </w:r>
      <w:r w:rsidR="00F96817" w:rsidRPr="00D80527">
        <w:rPr>
          <w:rFonts w:asciiTheme="majorBidi" w:eastAsia="Times New Roman" w:hAnsiTheme="majorBidi" w:cstheme="majorBidi"/>
          <w:color w:val="191919"/>
          <w:shd w:val="clear" w:color="auto" w:fill="FFFFFF"/>
        </w:rPr>
        <w:t>t (</w:t>
      </w:r>
      <w:r w:rsidR="002A69BC">
        <w:rPr>
          <w:rFonts w:asciiTheme="majorBidi" w:eastAsia="Times New Roman" w:hAnsiTheme="majorBidi" w:cstheme="majorBidi"/>
          <w:color w:val="191919"/>
          <w:shd w:val="clear" w:color="auto" w:fill="FFFFFF"/>
        </w:rPr>
        <w:t>I</w:t>
      </w:r>
      <w:r w:rsidR="00F96817" w:rsidRPr="00D80527">
        <w:rPr>
          <w:rFonts w:asciiTheme="majorBidi" w:eastAsia="Times New Roman" w:hAnsiTheme="majorBidi" w:cstheme="majorBidi"/>
          <w:color w:val="191919"/>
          <w:shd w:val="clear" w:color="auto" w:fill="FFFFFF"/>
        </w:rPr>
        <w:t xml:space="preserve">llumina FC_131_1096). DNA/RNA UD Indexes Set A, Tagmentation (96 Indexes, 96 Samples, </w:t>
      </w:r>
      <w:r w:rsidR="002A69BC">
        <w:rPr>
          <w:rFonts w:asciiTheme="majorBidi" w:eastAsia="Times New Roman" w:hAnsiTheme="majorBidi" w:cstheme="majorBidi"/>
          <w:color w:val="191919"/>
          <w:shd w:val="clear" w:color="auto" w:fill="FFFFFF"/>
        </w:rPr>
        <w:t>I</w:t>
      </w:r>
      <w:r w:rsidR="00F96817" w:rsidRPr="00D80527">
        <w:rPr>
          <w:rFonts w:asciiTheme="majorBidi" w:eastAsia="Times New Roman" w:hAnsiTheme="majorBidi" w:cstheme="majorBidi"/>
          <w:color w:val="191919"/>
          <w:shd w:val="clear" w:color="auto" w:fill="FFFFFF"/>
        </w:rPr>
        <w:t xml:space="preserve">llumina 20027214). </w:t>
      </w:r>
    </w:p>
    <w:p w14:paraId="6A46D3EF" w14:textId="02DC74F3" w:rsidR="00F96817" w:rsidRPr="00D80527" w:rsidRDefault="00F96817" w:rsidP="000E778F">
      <w:pPr>
        <w:pStyle w:val="ListParagraph"/>
        <w:numPr>
          <w:ilvl w:val="1"/>
          <w:numId w:val="7"/>
        </w:numPr>
        <w:rPr>
          <w:rFonts w:asciiTheme="majorBidi" w:eastAsia="Times New Roman" w:hAnsiTheme="majorBidi" w:cstheme="majorBidi"/>
          <w:color w:val="191919"/>
          <w:shd w:val="clear" w:color="auto" w:fill="FFFFFF"/>
        </w:rPr>
      </w:pPr>
      <w:proofErr w:type="spellStart"/>
      <w:r w:rsidRPr="00D80527">
        <w:rPr>
          <w:rFonts w:asciiTheme="majorBidi" w:eastAsia="Times New Roman" w:hAnsiTheme="majorBidi" w:cstheme="majorBidi"/>
          <w:color w:val="191919"/>
          <w:shd w:val="clear" w:color="auto" w:fill="FFFFFF"/>
        </w:rPr>
        <w:t>Ampure</w:t>
      </w:r>
      <w:proofErr w:type="spellEnd"/>
      <w:r w:rsidRPr="00D80527">
        <w:rPr>
          <w:rFonts w:asciiTheme="majorBidi" w:eastAsia="Times New Roman" w:hAnsiTheme="majorBidi" w:cstheme="majorBidi"/>
          <w:color w:val="191919"/>
          <w:shd w:val="clear" w:color="auto" w:fill="FFFFFF"/>
        </w:rPr>
        <w:t xml:space="preserve"> XP DNA beads for PCR cleanup (Beckman Coulter A63880). </w:t>
      </w:r>
    </w:p>
    <w:p w14:paraId="5E7F44C0" w14:textId="0A6B9359" w:rsidR="00F96817" w:rsidRPr="00D80527" w:rsidRDefault="00F96817" w:rsidP="000E778F">
      <w:pPr>
        <w:pStyle w:val="ListParagraph"/>
        <w:numPr>
          <w:ilvl w:val="1"/>
          <w:numId w:val="7"/>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Nuclease-free water (Millipore-Sigma W4502-1L).</w:t>
      </w:r>
    </w:p>
    <w:p w14:paraId="5C006C29" w14:textId="7DDF77B9" w:rsidR="00A93FD9" w:rsidRPr="00D80527" w:rsidRDefault="0015345A" w:rsidP="000E778F">
      <w:pPr>
        <w:pStyle w:val="ListParagraph"/>
        <w:numPr>
          <w:ilvl w:val="1"/>
          <w:numId w:val="7"/>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lastRenderedPageBreak/>
        <w:t>Qubit DNA high sensitivity kit (</w:t>
      </w:r>
      <w:proofErr w:type="spellStart"/>
      <w:r w:rsidRPr="00D80527">
        <w:rPr>
          <w:rFonts w:asciiTheme="majorBidi" w:eastAsia="Times New Roman" w:hAnsiTheme="majorBidi" w:cstheme="majorBidi"/>
          <w:color w:val="191919"/>
          <w:shd w:val="clear" w:color="auto" w:fill="FFFFFF"/>
        </w:rPr>
        <w:t>ThermoFisher</w:t>
      </w:r>
      <w:proofErr w:type="spellEnd"/>
      <w:r w:rsidRPr="00D80527">
        <w:rPr>
          <w:rFonts w:asciiTheme="majorBidi" w:eastAsia="Times New Roman" w:hAnsiTheme="majorBidi" w:cstheme="majorBidi"/>
          <w:color w:val="191919"/>
          <w:shd w:val="clear" w:color="auto" w:fill="FFFFFF"/>
        </w:rPr>
        <w:t>)</w:t>
      </w:r>
    </w:p>
    <w:p w14:paraId="0100FBC2" w14:textId="4B0F3243" w:rsidR="0015345A" w:rsidRPr="00D80527" w:rsidRDefault="0015345A" w:rsidP="000E778F">
      <w:pPr>
        <w:pStyle w:val="ListParagraph"/>
        <w:numPr>
          <w:ilvl w:val="1"/>
          <w:numId w:val="7"/>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 xml:space="preserve">Agilent High Sensitivity D1000 </w:t>
      </w:r>
      <w:proofErr w:type="spellStart"/>
      <w:r w:rsidRPr="00D80527">
        <w:rPr>
          <w:rFonts w:asciiTheme="majorBidi" w:eastAsia="Times New Roman" w:hAnsiTheme="majorBidi" w:cstheme="majorBidi"/>
          <w:color w:val="191919"/>
          <w:shd w:val="clear" w:color="auto" w:fill="FFFFFF"/>
        </w:rPr>
        <w:t>ScreenTape</w:t>
      </w:r>
      <w:proofErr w:type="spellEnd"/>
      <w:r w:rsidRPr="00D80527">
        <w:rPr>
          <w:rFonts w:asciiTheme="majorBidi" w:eastAsia="Times New Roman" w:hAnsiTheme="majorBidi" w:cstheme="majorBidi"/>
          <w:color w:val="191919"/>
          <w:shd w:val="clear" w:color="auto" w:fill="FFFFFF"/>
        </w:rPr>
        <w:t xml:space="preserve"> System (Agilent).</w:t>
      </w:r>
    </w:p>
    <w:p w14:paraId="3D997740" w14:textId="215E769B" w:rsidR="0025597E" w:rsidRPr="00D80527" w:rsidRDefault="00604C70" w:rsidP="000E778F">
      <w:pPr>
        <w:pStyle w:val="ListParagraph"/>
        <w:numPr>
          <w:ilvl w:val="1"/>
          <w:numId w:val="7"/>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 xml:space="preserve">Hardware: 64-bit computer running Linux or Mac OS with at least 8 GB of RAM. </w:t>
      </w:r>
    </w:p>
    <w:p w14:paraId="67FEDFFE" w14:textId="3E7D99B5" w:rsidR="0070320F" w:rsidRPr="00D80527" w:rsidRDefault="0070320F" w:rsidP="000E778F">
      <w:pPr>
        <w:pStyle w:val="ListParagraph"/>
        <w:numPr>
          <w:ilvl w:val="1"/>
          <w:numId w:val="7"/>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Software: Trim</w:t>
      </w:r>
      <w:r w:rsidR="0017546D" w:rsidRPr="00D80527">
        <w:rPr>
          <w:rFonts w:asciiTheme="majorBidi" w:eastAsia="Times New Roman" w:hAnsiTheme="majorBidi" w:cstheme="majorBidi"/>
          <w:color w:val="191919"/>
          <w:shd w:val="clear" w:color="auto" w:fill="FFFFFF"/>
        </w:rPr>
        <w:t xml:space="preserve"> galore! A </w:t>
      </w:r>
      <w:r w:rsidR="00783CD5" w:rsidRPr="00D80527">
        <w:rPr>
          <w:rFonts w:asciiTheme="majorBidi" w:eastAsia="Times New Roman" w:hAnsiTheme="majorBidi" w:cstheme="majorBidi"/>
          <w:color w:val="191919"/>
          <w:shd w:val="clear" w:color="auto" w:fill="FFFFFF"/>
        </w:rPr>
        <w:t>wrapper</w:t>
      </w:r>
      <w:r w:rsidR="0017546D" w:rsidRPr="00D80527">
        <w:rPr>
          <w:rFonts w:asciiTheme="majorBidi" w:eastAsia="Times New Roman" w:hAnsiTheme="majorBidi" w:cstheme="majorBidi"/>
          <w:color w:val="191919"/>
          <w:shd w:val="clear" w:color="auto" w:fill="FFFFFF"/>
        </w:rPr>
        <w:t xml:space="preserve"> around </w:t>
      </w:r>
      <w:proofErr w:type="spellStart"/>
      <w:r w:rsidR="0017546D" w:rsidRPr="00D80527">
        <w:rPr>
          <w:rFonts w:asciiTheme="majorBidi" w:eastAsia="Times New Roman" w:hAnsiTheme="majorBidi" w:cstheme="majorBidi"/>
          <w:color w:val="191919"/>
          <w:shd w:val="clear" w:color="auto" w:fill="FFFFFF"/>
        </w:rPr>
        <w:t>Cutadapt</w:t>
      </w:r>
      <w:proofErr w:type="spellEnd"/>
      <w:r w:rsidR="0017546D" w:rsidRPr="00D80527">
        <w:rPr>
          <w:rFonts w:asciiTheme="majorBidi" w:eastAsia="Times New Roman" w:hAnsiTheme="majorBidi" w:cstheme="majorBidi"/>
          <w:color w:val="191919"/>
          <w:shd w:val="clear" w:color="auto" w:fill="FFFFFF"/>
        </w:rPr>
        <w:t xml:space="preserve"> </w:t>
      </w:r>
      <w:r w:rsidR="0017546D" w:rsidRPr="00D80527">
        <w:rPr>
          <w:rFonts w:asciiTheme="majorBidi" w:eastAsia="Times New Roman" w:hAnsiTheme="majorBidi" w:cstheme="majorBidi"/>
          <w:color w:val="191919"/>
          <w:shd w:val="clear" w:color="auto" w:fill="FFFFFF"/>
        </w:rPr>
        <w:fldChar w:fldCharType="begin" w:fldLock="1"/>
      </w:r>
      <w:r w:rsidR="00635649">
        <w:rPr>
          <w:rFonts w:asciiTheme="majorBidi" w:eastAsia="Times New Roman" w:hAnsiTheme="majorBidi" w:cstheme="majorBidi"/>
          <w:color w:val="191919"/>
          <w:shd w:val="clear" w:color="auto" w:fill="FFFFFF"/>
        </w:rPr>
        <w:instrText>ADDIN CSL_CITATION {"citationItems":[{"id":"ITEM-1","itemData":{"DOI":"10.14806/ej.17.1.200","abstract":"When small RNA is sequenced on current sequencing machines, the resulting reads are usually longer than the RNA and therefore contain parts of the 3' adapter. That adapter must be found and removed error-tolerantly from each read before read mapping. Previous solutions are either hard to use or do not offer required features, in particular support for color space data. As an easy to use alternative, we developed the command-line tool cutadapt, which supports 454, Illumina and SOLiD (color space) data, offers two adapter trimming algorithms, and has other useful features.   Cutadapt, including its MIT-licensed source code, is available for download at  http://code.google.com/p/cutadapt/","author":[{"dropping-particle":"","family":"Martin","given":"Marcel","non-dropping-particle":"","parse-names":false,"suffix":""}],"container-title":"EMBnet.journal","id":"ITEM-1","issued":{"date-parts":[["2011"]]},"title":"Cutadapt removes adapter sequences from high-throughput sequencing reads","type":"article-journal"},"uris":["http://www.mendeley.com/documents/?uuid=1a79802a-d4dc-4656-ac48-3294d83fe017"]}],"mendeley":{"formattedCitation":"[12]","plainTextFormattedCitation":"[12]","previouslyFormattedCitation":"(Martin, 2011)"},"properties":{"noteIndex":0},"schema":"https://github.com/citation-style-language/schema/raw/master/csl-citation.json"}</w:instrText>
      </w:r>
      <w:r w:rsidR="0017546D" w:rsidRPr="00D80527">
        <w:rPr>
          <w:rFonts w:asciiTheme="majorBidi" w:eastAsia="Times New Roman" w:hAnsiTheme="majorBidi" w:cstheme="majorBidi"/>
          <w:color w:val="191919"/>
          <w:shd w:val="clear" w:color="auto" w:fill="FFFFFF"/>
        </w:rPr>
        <w:fldChar w:fldCharType="separate"/>
      </w:r>
      <w:r w:rsidR="00635649" w:rsidRPr="00635649">
        <w:rPr>
          <w:rFonts w:asciiTheme="majorBidi" w:eastAsia="Times New Roman" w:hAnsiTheme="majorBidi" w:cstheme="majorBidi"/>
          <w:noProof/>
          <w:color w:val="191919"/>
          <w:shd w:val="clear" w:color="auto" w:fill="FFFFFF"/>
        </w:rPr>
        <w:t>[12]</w:t>
      </w:r>
      <w:r w:rsidR="0017546D" w:rsidRPr="00D80527">
        <w:rPr>
          <w:rFonts w:asciiTheme="majorBidi" w:eastAsia="Times New Roman" w:hAnsiTheme="majorBidi" w:cstheme="majorBidi"/>
          <w:color w:val="191919"/>
          <w:shd w:val="clear" w:color="auto" w:fill="FFFFFF"/>
        </w:rPr>
        <w:fldChar w:fldCharType="end"/>
      </w:r>
      <w:r w:rsidR="0017546D" w:rsidRPr="00D80527">
        <w:rPr>
          <w:rFonts w:asciiTheme="majorBidi" w:eastAsia="Times New Roman" w:hAnsiTheme="majorBidi" w:cstheme="majorBidi"/>
          <w:color w:val="191919"/>
          <w:shd w:val="clear" w:color="auto" w:fill="FFFFFF"/>
        </w:rPr>
        <w:t xml:space="preserve"> and </w:t>
      </w:r>
      <w:proofErr w:type="spellStart"/>
      <w:r w:rsidR="0017546D" w:rsidRPr="00D80527">
        <w:rPr>
          <w:rFonts w:asciiTheme="majorBidi" w:eastAsia="Times New Roman" w:hAnsiTheme="majorBidi" w:cstheme="majorBidi"/>
          <w:color w:val="191919"/>
          <w:shd w:val="clear" w:color="auto" w:fill="FFFFFF"/>
        </w:rPr>
        <w:t>FastQC</w:t>
      </w:r>
      <w:proofErr w:type="spellEnd"/>
      <w:r w:rsidR="0017546D" w:rsidRPr="00D80527">
        <w:rPr>
          <w:rFonts w:asciiTheme="majorBidi" w:eastAsia="Times New Roman" w:hAnsiTheme="majorBidi" w:cstheme="majorBidi"/>
          <w:color w:val="191919"/>
          <w:shd w:val="clear" w:color="auto" w:fill="FFFFFF"/>
        </w:rPr>
        <w:t xml:space="preserve">. </w:t>
      </w:r>
    </w:p>
    <w:p w14:paraId="23E200A6" w14:textId="6ED28367" w:rsidR="0070320F" w:rsidRPr="00D80527" w:rsidRDefault="00604C70" w:rsidP="000E778F">
      <w:pPr>
        <w:pStyle w:val="ListParagraph"/>
        <w:numPr>
          <w:ilvl w:val="1"/>
          <w:numId w:val="7"/>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Software: Bowtie2</w:t>
      </w:r>
      <w:r w:rsidR="0070320F" w:rsidRPr="00D80527">
        <w:rPr>
          <w:rFonts w:asciiTheme="majorBidi" w:eastAsia="Times New Roman" w:hAnsiTheme="majorBidi" w:cstheme="majorBidi"/>
          <w:color w:val="191919"/>
          <w:shd w:val="clear" w:color="auto" w:fill="FFFFFF"/>
        </w:rPr>
        <w:t xml:space="preserve"> </w:t>
      </w:r>
      <w:r w:rsidR="0070320F" w:rsidRPr="00D80527">
        <w:rPr>
          <w:rFonts w:asciiTheme="majorBidi" w:eastAsia="Times New Roman" w:hAnsiTheme="majorBidi" w:cstheme="majorBidi"/>
          <w:color w:val="191919"/>
          <w:shd w:val="clear" w:color="auto" w:fill="FFFFFF"/>
        </w:rPr>
        <w:fldChar w:fldCharType="begin" w:fldLock="1"/>
      </w:r>
      <w:r w:rsidR="00635649">
        <w:rPr>
          <w:rFonts w:asciiTheme="majorBidi" w:eastAsia="Times New Roman" w:hAnsiTheme="majorBidi" w:cstheme="majorBidi"/>
          <w:color w:val="191919"/>
          <w:shd w:val="clear" w:color="auto" w:fill="FFFFFF"/>
        </w:rPr>
        <w:instrText>ADDIN CSL_CITATION {"citationItems":[{"id":"ITEM-1","itemData":{"DOI":"10.1038/nmeth.1923","ISBN":"1548-7105 (Electronic) 1548-7091 (Linking)","ISSN":"15487091","PMID":"22388286","abstract":"As the rate of sequencing increases, greater throughput is demanded from read aligners. The full-text minute index is often used to make alignment very fast and memory-efficient, but the approach is ill-suited to finding longer, gapped alignments. Bowtie 2 combines the strengths of the full-text minute index with the flexibility and speed of hardware-accelerated dynamic programming algorithms to achieve a combination of high speed, sensitivity and accuracy.","author":[{"dropping-particle":"","family":"Langmead","given":"Ben","non-dropping-particle":"","parse-names":false,"suffix":""},{"dropping-particle":"","family":"Salzberg","given":"Steven L","non-dropping-particle":"","parse-names":false,"suffix":""}],"container-title":"Nature methods","id":"ITEM-1","issued":{"date-parts":[["2012"]]},"title":"Fast gapped-read alignment with Bowtie 2.","type":"article-journal"},"uris":["http://www.mendeley.com/documents/?uuid=b2443484-c90e-447e-84ce-66e2fa74803b"]}],"mendeley":{"formattedCitation":"[13]","plainTextFormattedCitation":"[13]","previouslyFormattedCitation":"(Langmead and Salzberg, 2012)"},"properties":{"noteIndex":0},"schema":"https://github.com/citation-style-language/schema/raw/master/csl-citation.json"}</w:instrText>
      </w:r>
      <w:r w:rsidR="0070320F" w:rsidRPr="00D80527">
        <w:rPr>
          <w:rFonts w:asciiTheme="majorBidi" w:eastAsia="Times New Roman" w:hAnsiTheme="majorBidi" w:cstheme="majorBidi"/>
          <w:color w:val="191919"/>
          <w:shd w:val="clear" w:color="auto" w:fill="FFFFFF"/>
        </w:rPr>
        <w:fldChar w:fldCharType="separate"/>
      </w:r>
      <w:r w:rsidR="00635649" w:rsidRPr="00635649">
        <w:rPr>
          <w:rFonts w:asciiTheme="majorBidi" w:eastAsia="Times New Roman" w:hAnsiTheme="majorBidi" w:cstheme="majorBidi"/>
          <w:noProof/>
          <w:color w:val="191919"/>
          <w:shd w:val="clear" w:color="auto" w:fill="FFFFFF"/>
        </w:rPr>
        <w:t>[13]</w:t>
      </w:r>
      <w:r w:rsidR="0070320F" w:rsidRPr="00D80527">
        <w:rPr>
          <w:rFonts w:asciiTheme="majorBidi" w:eastAsia="Times New Roman" w:hAnsiTheme="majorBidi" w:cstheme="majorBidi"/>
          <w:color w:val="191919"/>
          <w:shd w:val="clear" w:color="auto" w:fill="FFFFFF"/>
        </w:rPr>
        <w:fldChar w:fldCharType="end"/>
      </w:r>
      <w:r w:rsidRPr="00D80527">
        <w:rPr>
          <w:rFonts w:asciiTheme="majorBidi" w:eastAsia="Times New Roman" w:hAnsiTheme="majorBidi" w:cstheme="majorBidi"/>
          <w:color w:val="191919"/>
          <w:shd w:val="clear" w:color="auto" w:fill="FFFFFF"/>
        </w:rPr>
        <w:t xml:space="preserve"> for short read sequencing alignment. </w:t>
      </w:r>
    </w:p>
    <w:p w14:paraId="61B3FB03" w14:textId="4515F7DB" w:rsidR="0015345A" w:rsidRPr="00D80527" w:rsidRDefault="0070320F" w:rsidP="0015345A">
      <w:pPr>
        <w:pStyle w:val="ListParagraph"/>
        <w:numPr>
          <w:ilvl w:val="1"/>
          <w:numId w:val="7"/>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 xml:space="preserve">Software: </w:t>
      </w:r>
      <w:proofErr w:type="spellStart"/>
      <w:r w:rsidR="00604C70" w:rsidRPr="00D80527">
        <w:rPr>
          <w:rFonts w:asciiTheme="majorBidi" w:eastAsia="Times New Roman" w:hAnsiTheme="majorBidi" w:cstheme="majorBidi"/>
          <w:color w:val="191919"/>
          <w:shd w:val="clear" w:color="auto" w:fill="FFFFFF"/>
        </w:rPr>
        <w:t>SAMtools</w:t>
      </w:r>
      <w:proofErr w:type="spellEnd"/>
      <w:r w:rsidR="00604C70" w:rsidRPr="00D80527">
        <w:rPr>
          <w:rFonts w:asciiTheme="majorBidi" w:eastAsia="Times New Roman" w:hAnsiTheme="majorBidi" w:cstheme="majorBidi"/>
          <w:color w:val="191919"/>
          <w:shd w:val="clear" w:color="auto" w:fill="FFFFFF"/>
        </w:rPr>
        <w:t xml:space="preserve"> </w:t>
      </w:r>
      <w:r w:rsidRPr="00D80527">
        <w:rPr>
          <w:rFonts w:asciiTheme="majorBidi" w:eastAsia="Times New Roman" w:hAnsiTheme="majorBidi" w:cstheme="majorBidi"/>
          <w:color w:val="191919"/>
          <w:shd w:val="clear" w:color="auto" w:fill="FFFFFF"/>
        </w:rPr>
        <w:fldChar w:fldCharType="begin" w:fldLock="1"/>
      </w:r>
      <w:r w:rsidR="00635649">
        <w:rPr>
          <w:rFonts w:asciiTheme="majorBidi" w:eastAsia="Times New Roman" w:hAnsiTheme="majorBidi" w:cstheme="majorBidi"/>
          <w:color w:val="191919"/>
          <w:shd w:val="clear" w:color="auto" w:fill="FFFFFF"/>
        </w:rPr>
        <w:instrText>ADDIN CSL_CITATION {"citationItems":[{"id":"ITEM-1","itemData":{"DOI":"10.1093/bioinformatics/btp352","ISBN":"1367-4803\\r1460-2059","ISSN":"13674803","PMID":"19505943","abstract":"SUMMARY: The Sequence Alignment/Map (SAM) format is a generic alignment format for storing read alignments against reference sequences, supporting short and long reads (up to 128 Mbp) produced by different sequencing platforms. It is flexible in style, compact in size, efficient in random access and is the format in which alignments from the 1000 Genomes Project are released. SAMtools implements various utilities for post-processing alignments in the SAM format, such as indexing, variant caller and alignment viewer, and thus provides universal tools for processing read alignments. AVAILABILITY: http://samtools.sourceforge.net.","author":[{"dropping-particle":"","family":"Li","given":"Heng","non-dropping-particle":"","parse-names":false,"suffix":""},{"dropping-particle":"","family":"Handsaker","given":"Bob","non-dropping-particle":"","parse-names":false,"suffix":""},{"dropping-particle":"","family":"Wysoker","given":"Alec","non-dropping-particle":"","parse-names":false,"suffix":""},{"dropping-particle":"","family":"Fennell","given":"Tim","non-dropping-particle":"","parse-names":false,"suffix":""},{"dropping-particle":"","family":"Ruan","given":"Jue","non-dropping-particle":"","parse-names":false,"suffix":""},{"dropping-particle":"","family":"Homer","given":"Nils","non-dropping-particle":"","parse-names":false,"suffix":""},{"dropping-particle":"","family":"Marth","given":"Gabor","non-dropping-particle":"","parse-names":false,"suffix":""},{"dropping-particle":"","family":"Abecasis","given":"Goncalo","non-dropping-particle":"","parse-names":false,"suffix":""},{"dropping-particle":"","family":"Durbin","given":"Richard","non-dropping-particle":"","parse-names":false,"suffix":""}],"container-title":"Bioinformatics","id":"ITEM-1","issue":"16","issued":{"date-parts":[["2009"]]},"page":"2078-2079","title":"The Sequence Alignment/Map format and SAMtools","type":"article-journal","volume":"25"},"uris":["http://www.mendeley.com/documents/?uuid=aa816f40-05e3-4630-af92-43ede479a052"]}],"mendeley":{"formattedCitation":"[14]","plainTextFormattedCitation":"[14]","previouslyFormattedCitation":"(Li et al., 2009)"},"properties":{"noteIndex":0},"schema":"https://github.com/citation-style-language/schema/raw/master/csl-citation.json"}</w:instrText>
      </w:r>
      <w:r w:rsidRPr="00D80527">
        <w:rPr>
          <w:rFonts w:asciiTheme="majorBidi" w:eastAsia="Times New Roman" w:hAnsiTheme="majorBidi" w:cstheme="majorBidi"/>
          <w:color w:val="191919"/>
          <w:shd w:val="clear" w:color="auto" w:fill="FFFFFF"/>
        </w:rPr>
        <w:fldChar w:fldCharType="separate"/>
      </w:r>
      <w:r w:rsidR="00635649" w:rsidRPr="00635649">
        <w:rPr>
          <w:rFonts w:asciiTheme="majorBidi" w:eastAsia="Times New Roman" w:hAnsiTheme="majorBidi" w:cstheme="majorBidi"/>
          <w:noProof/>
          <w:color w:val="191919"/>
          <w:shd w:val="clear" w:color="auto" w:fill="FFFFFF"/>
        </w:rPr>
        <w:t>[14]</w:t>
      </w:r>
      <w:r w:rsidRPr="00D80527">
        <w:rPr>
          <w:rFonts w:asciiTheme="majorBidi" w:eastAsia="Times New Roman" w:hAnsiTheme="majorBidi" w:cstheme="majorBidi"/>
          <w:color w:val="191919"/>
          <w:shd w:val="clear" w:color="auto" w:fill="FFFFFF"/>
        </w:rPr>
        <w:fldChar w:fldCharType="end"/>
      </w:r>
      <w:r w:rsidRPr="00D80527">
        <w:rPr>
          <w:rFonts w:asciiTheme="majorBidi" w:eastAsia="Times New Roman" w:hAnsiTheme="majorBidi" w:cstheme="majorBidi"/>
          <w:color w:val="191919"/>
          <w:shd w:val="clear" w:color="auto" w:fill="FFFFFF"/>
        </w:rPr>
        <w:t xml:space="preserve"> </w:t>
      </w:r>
      <w:r w:rsidR="00604C70" w:rsidRPr="00D80527">
        <w:rPr>
          <w:rFonts w:asciiTheme="majorBidi" w:eastAsia="Times New Roman" w:hAnsiTheme="majorBidi" w:cstheme="majorBidi"/>
          <w:color w:val="191919"/>
          <w:shd w:val="clear" w:color="auto" w:fill="FFFFFF"/>
        </w:rPr>
        <w:t xml:space="preserve">for downstream analysis of alignment files. </w:t>
      </w:r>
    </w:p>
    <w:p w14:paraId="009DB78E" w14:textId="70A5EAE5" w:rsidR="00604C70" w:rsidRPr="00D80527" w:rsidRDefault="00604C70" w:rsidP="0015345A">
      <w:pPr>
        <w:pStyle w:val="ListParagraph"/>
        <w:numPr>
          <w:ilvl w:val="1"/>
          <w:numId w:val="7"/>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 xml:space="preserve">Software: </w:t>
      </w:r>
      <w:proofErr w:type="spellStart"/>
      <w:r w:rsidRPr="00D80527">
        <w:rPr>
          <w:rFonts w:asciiTheme="majorBidi" w:eastAsia="Times New Roman" w:hAnsiTheme="majorBidi" w:cstheme="majorBidi"/>
          <w:color w:val="191919"/>
          <w:shd w:val="clear" w:color="auto" w:fill="FFFFFF"/>
        </w:rPr>
        <w:t>deepTools</w:t>
      </w:r>
      <w:proofErr w:type="spellEnd"/>
      <w:r w:rsidR="0070320F" w:rsidRPr="00D80527">
        <w:rPr>
          <w:rFonts w:asciiTheme="majorBidi" w:eastAsia="Times New Roman" w:hAnsiTheme="majorBidi" w:cstheme="majorBidi"/>
          <w:color w:val="191919"/>
          <w:shd w:val="clear" w:color="auto" w:fill="FFFFFF"/>
        </w:rPr>
        <w:t xml:space="preserve"> </w:t>
      </w:r>
      <w:r w:rsidR="0070320F" w:rsidRPr="00D80527">
        <w:rPr>
          <w:rFonts w:asciiTheme="majorBidi" w:eastAsia="Times New Roman" w:hAnsiTheme="majorBidi" w:cstheme="majorBidi"/>
          <w:color w:val="191919"/>
          <w:shd w:val="clear" w:color="auto" w:fill="FFFFFF"/>
        </w:rPr>
        <w:fldChar w:fldCharType="begin" w:fldLock="1"/>
      </w:r>
      <w:r w:rsidR="00635649">
        <w:rPr>
          <w:rFonts w:asciiTheme="majorBidi" w:eastAsia="Times New Roman" w:hAnsiTheme="majorBidi" w:cstheme="majorBidi"/>
          <w:color w:val="191919"/>
          <w:shd w:val="clear" w:color="auto" w:fill="FFFFFF"/>
        </w:rPr>
        <w:instrText>ADDIN CSL_CITATION {"citationItems":[{"id":"ITEM-1","itemData":{"DOI":"10.1093/nar/gkw257","ISSN":"13624962","PMID":"27079975","abstract":"We present an update to our Galaxy-based web server for processing and visualizing deeply sequenced data. Its core tool set, deepTools, allows users to perform complete bioinformatic workflows ranging from quality controls and normalizations of aligned reads to integrative analyses, including clustering and visualization approaches. Since we first described our deepTools Galaxy server in 2014, we have implemented new solutions for many requests from the community and our users. Here, we introduce significant enhancements and new tools to further improve data visualization and interpretation. deepTools continue to be open to all users and freely available as a web service at deeptools.ie-freiburg.mpg.de The new deepTools2 suite can be easily deployed within any Galaxy framework via the toolshed repository, and we also provide source code for command line usage under Linux and Mac OS X. A public and documented API for access to deepTools functionality is also available.","author":[{"dropping-particle":"","family":"Ramírez","given":"Fidel","non-dropping-particle":"","parse-names":false,"suffix":""},{"dropping-particle":"","family":"Ryan","given":"Devon P.","non-dropping-particle":"","parse-names":false,"suffix":""},{"dropping-particle":"","family":"Grüning","given":"Björn","non-dropping-particle":"","parse-names":false,"suffix":""},{"dropping-particle":"","family":"Bhardwaj","given":"Vivek","non-dropping-particle":"","parse-names":false,"suffix":""},{"dropping-particle":"","family":"Kilpert","given":"Fabian","non-dropping-particle":"","parse-names":false,"suffix":""},{"dropping-particle":"","family":"Richter","given":"Andreas S.","non-dropping-particle":"","parse-names":false,"suffix":""},{"dropping-particle":"","family":"Heyne","given":"Steffen","non-dropping-particle":"","parse-names":false,"suffix":""},{"dropping-particle":"","family":"Dündar","given":"Friederike","non-dropping-particle":"","parse-names":false,"suffix":""},{"dropping-particle":"","family":"Manke","given":"Thomas","non-dropping-particle":"","parse-names":false,"suffix":""}],"container-title":"Nucleic acids research","id":"ITEM-1","issued":{"date-parts":[["2016"]]},"title":"deepTools2: a next generation web server for deep-sequencing data analysis","type":"article-journal"},"uris":["http://www.mendeley.com/documents/?uuid=201dcbfc-0fb3-4806-832e-e3771a520d36"]}],"mendeley":{"formattedCitation":"[15]","plainTextFormattedCitation":"[15]","previouslyFormattedCitation":"(Ramírez et al., 2016)"},"properties":{"noteIndex":0},"schema":"https://github.com/citation-style-language/schema/raw/master/csl-citation.json"}</w:instrText>
      </w:r>
      <w:r w:rsidR="0070320F" w:rsidRPr="00D80527">
        <w:rPr>
          <w:rFonts w:asciiTheme="majorBidi" w:eastAsia="Times New Roman" w:hAnsiTheme="majorBidi" w:cstheme="majorBidi"/>
          <w:color w:val="191919"/>
          <w:shd w:val="clear" w:color="auto" w:fill="FFFFFF"/>
        </w:rPr>
        <w:fldChar w:fldCharType="separate"/>
      </w:r>
      <w:r w:rsidR="00635649" w:rsidRPr="00635649">
        <w:rPr>
          <w:rFonts w:asciiTheme="majorBidi" w:eastAsia="Times New Roman" w:hAnsiTheme="majorBidi" w:cstheme="majorBidi"/>
          <w:noProof/>
          <w:color w:val="191919"/>
          <w:shd w:val="clear" w:color="auto" w:fill="FFFFFF"/>
        </w:rPr>
        <w:t>[15]</w:t>
      </w:r>
      <w:r w:rsidR="0070320F" w:rsidRPr="00D80527">
        <w:rPr>
          <w:rFonts w:asciiTheme="majorBidi" w:eastAsia="Times New Roman" w:hAnsiTheme="majorBidi" w:cstheme="majorBidi"/>
          <w:color w:val="191919"/>
          <w:shd w:val="clear" w:color="auto" w:fill="FFFFFF"/>
        </w:rPr>
        <w:fldChar w:fldCharType="end"/>
      </w:r>
      <w:r w:rsidRPr="00D80527">
        <w:rPr>
          <w:rFonts w:asciiTheme="majorBidi" w:eastAsia="Times New Roman" w:hAnsiTheme="majorBidi" w:cstheme="majorBidi"/>
          <w:color w:val="191919"/>
          <w:shd w:val="clear" w:color="auto" w:fill="FFFFFF"/>
        </w:rPr>
        <w:t xml:space="preserve"> for </w:t>
      </w:r>
      <w:r w:rsidR="00217158" w:rsidRPr="00D80527">
        <w:rPr>
          <w:rFonts w:asciiTheme="majorBidi" w:eastAsia="Times New Roman" w:hAnsiTheme="majorBidi" w:cstheme="majorBidi"/>
          <w:color w:val="191919"/>
          <w:shd w:val="clear" w:color="auto" w:fill="FFFFFF"/>
        </w:rPr>
        <w:t xml:space="preserve">the calculation of sequencing depth and generation of dense and continuous data tracks. </w:t>
      </w:r>
    </w:p>
    <w:p w14:paraId="16C8FB54" w14:textId="6B042E47" w:rsidR="00217158" w:rsidRPr="00D80527" w:rsidRDefault="00217158" w:rsidP="000E778F">
      <w:pPr>
        <w:pStyle w:val="ListParagraph"/>
        <w:numPr>
          <w:ilvl w:val="1"/>
          <w:numId w:val="7"/>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Software: Integrated Genome Browser (IGB)</w:t>
      </w:r>
      <w:r w:rsidR="0070320F" w:rsidRPr="00D80527">
        <w:rPr>
          <w:rFonts w:asciiTheme="majorBidi" w:eastAsia="Times New Roman" w:hAnsiTheme="majorBidi" w:cstheme="majorBidi"/>
          <w:color w:val="191919"/>
          <w:shd w:val="clear" w:color="auto" w:fill="FFFFFF"/>
        </w:rPr>
        <w:t xml:space="preserve"> </w:t>
      </w:r>
      <w:r w:rsidR="0070320F" w:rsidRPr="00D80527">
        <w:rPr>
          <w:rFonts w:asciiTheme="majorBidi" w:eastAsia="Times New Roman" w:hAnsiTheme="majorBidi" w:cstheme="majorBidi"/>
          <w:color w:val="191919"/>
          <w:shd w:val="clear" w:color="auto" w:fill="FFFFFF"/>
        </w:rPr>
        <w:fldChar w:fldCharType="begin" w:fldLock="1"/>
      </w:r>
      <w:r w:rsidR="00635649">
        <w:rPr>
          <w:rFonts w:asciiTheme="majorBidi" w:eastAsia="Times New Roman" w:hAnsiTheme="majorBidi" w:cstheme="majorBidi"/>
          <w:color w:val="191919"/>
          <w:shd w:val="clear" w:color="auto" w:fill="FFFFFF"/>
        </w:rPr>
        <w:instrText>ADDIN CSL_CITATION {"citationItems":[{"id":"ITEM-1","itemData":{"DOI":"10.1093/bioinformatics/btw069","ISBN":"13674811 (Electronic)","ISSN":"14602059","PMID":"27153568","abstract":"Motivation: Genome browsers that support fast navigation through vast datasets and provide interactive visual analytics functions can help scientists achieve deeper insight into biological systems. Toward this end, we developed Integrated Genome Browser (IGB), a highly configurable, interactive and fast open source desktop genome browser. Results: Here we describe multiple updates to IGB, including all-new capabilities to display and interact with data from high-throughput sequencing experiments. To demonstrate, we describe example visualizations and analyses of datasets from RNA-Seq, ChIP-Seq and bisulfite sequencing experiments. Understanding results from genome-scale experiments requires viewing the data in the context of reference genome annotations and other related datasets. To facilitate this, we enhanced IGBs ability to consume data from diverse sources, including Galaxy, Distributed Annotation and IGB-specific Quickload servers. To support future visualization needs as new genome-scale assays enter wide use, we transformed the IGB codebase into a modular, extensible platform for developers to create and deploy all-new visualizations of genomic data. Availability and implementation: IGB is open source and is freely available from http://bioviz.org/igb. Contact: aloraine@uncc.edu","author":[{"dropping-particle":"","family":"Freese","given":"Nowlan H.","non-dropping-particle":"","parse-names":false,"suffix":""},{"dropping-particle":"","family":"Norris","given":"David C.","non-dropping-particle":"","parse-names":false,"suffix":""},{"dropping-particle":"","family":"Loraine","given":"Ann E.","non-dropping-particle":"","parse-names":false,"suffix":""}],"container-title":"Bioinformatics","id":"ITEM-1","issue":"14","issued":{"date-parts":[["2016"]]},"page":"2089-2095","title":"Integrated genome browser: Visual analytics platform for genomics","type":"article-journal","volume":"32"},"uris":["http://www.mendeley.com/documents/?uuid=c694fd02-800d-474c-a5aa-2b148c1f2cd3"]}],"mendeley":{"formattedCitation":"[16]","plainTextFormattedCitation":"[16]","previouslyFormattedCitation":"(Freese et al., 2016)"},"properties":{"noteIndex":0},"schema":"https://github.com/citation-style-language/schema/raw/master/csl-citation.json"}</w:instrText>
      </w:r>
      <w:r w:rsidR="0070320F" w:rsidRPr="00D80527">
        <w:rPr>
          <w:rFonts w:asciiTheme="majorBidi" w:eastAsia="Times New Roman" w:hAnsiTheme="majorBidi" w:cstheme="majorBidi"/>
          <w:color w:val="191919"/>
          <w:shd w:val="clear" w:color="auto" w:fill="FFFFFF"/>
        </w:rPr>
        <w:fldChar w:fldCharType="separate"/>
      </w:r>
      <w:r w:rsidR="00635649" w:rsidRPr="00635649">
        <w:rPr>
          <w:rFonts w:asciiTheme="majorBidi" w:eastAsia="Times New Roman" w:hAnsiTheme="majorBidi" w:cstheme="majorBidi"/>
          <w:noProof/>
          <w:color w:val="191919"/>
          <w:shd w:val="clear" w:color="auto" w:fill="FFFFFF"/>
        </w:rPr>
        <w:t>[16]</w:t>
      </w:r>
      <w:r w:rsidR="0070320F" w:rsidRPr="00D80527">
        <w:rPr>
          <w:rFonts w:asciiTheme="majorBidi" w:eastAsia="Times New Roman" w:hAnsiTheme="majorBidi" w:cstheme="majorBidi"/>
          <w:color w:val="191919"/>
          <w:shd w:val="clear" w:color="auto" w:fill="FFFFFF"/>
        </w:rPr>
        <w:fldChar w:fldCharType="end"/>
      </w:r>
      <w:r w:rsidRPr="00D80527">
        <w:rPr>
          <w:rFonts w:asciiTheme="majorBidi" w:eastAsia="Times New Roman" w:hAnsiTheme="majorBidi" w:cstheme="majorBidi"/>
          <w:color w:val="191919"/>
          <w:shd w:val="clear" w:color="auto" w:fill="FFFFFF"/>
        </w:rPr>
        <w:t xml:space="preserve"> for viewing </w:t>
      </w:r>
      <w:proofErr w:type="spellStart"/>
      <w:r w:rsidRPr="00D80527">
        <w:rPr>
          <w:rFonts w:asciiTheme="majorBidi" w:eastAsia="Times New Roman" w:hAnsiTheme="majorBidi" w:cstheme="majorBidi"/>
          <w:color w:val="191919"/>
          <w:shd w:val="clear" w:color="auto" w:fill="FFFFFF"/>
        </w:rPr>
        <w:t>BigWig</w:t>
      </w:r>
      <w:proofErr w:type="spellEnd"/>
      <w:r w:rsidRPr="00D80527">
        <w:rPr>
          <w:rFonts w:asciiTheme="majorBidi" w:eastAsia="Times New Roman" w:hAnsiTheme="majorBidi" w:cstheme="majorBidi"/>
          <w:color w:val="191919"/>
          <w:shd w:val="clear" w:color="auto" w:fill="FFFFFF"/>
        </w:rPr>
        <w:t xml:space="preserve"> files generated </w:t>
      </w:r>
      <w:r w:rsidR="00A93FD9" w:rsidRPr="00D80527">
        <w:rPr>
          <w:rFonts w:asciiTheme="majorBidi" w:eastAsia="Times New Roman" w:hAnsiTheme="majorBidi" w:cstheme="majorBidi"/>
          <w:color w:val="191919"/>
          <w:shd w:val="clear" w:color="auto" w:fill="FFFFFF"/>
        </w:rPr>
        <w:t>by</w:t>
      </w:r>
      <w:r w:rsidRPr="00D80527">
        <w:rPr>
          <w:rFonts w:asciiTheme="majorBidi" w:eastAsia="Times New Roman" w:hAnsiTheme="majorBidi" w:cstheme="majorBidi"/>
          <w:color w:val="191919"/>
          <w:shd w:val="clear" w:color="auto" w:fill="FFFFFF"/>
        </w:rPr>
        <w:t xml:space="preserve"> </w:t>
      </w:r>
      <w:proofErr w:type="spellStart"/>
      <w:r w:rsidRPr="00D80527">
        <w:rPr>
          <w:rFonts w:asciiTheme="majorBidi" w:eastAsia="Times New Roman" w:hAnsiTheme="majorBidi" w:cstheme="majorBidi"/>
          <w:color w:val="191919"/>
          <w:shd w:val="clear" w:color="auto" w:fill="FFFFFF"/>
        </w:rPr>
        <w:t>deepTools</w:t>
      </w:r>
      <w:proofErr w:type="spellEnd"/>
      <w:r w:rsidRPr="00D80527">
        <w:rPr>
          <w:rFonts w:asciiTheme="majorBidi" w:eastAsia="Times New Roman" w:hAnsiTheme="majorBidi" w:cstheme="majorBidi"/>
          <w:color w:val="191919"/>
          <w:shd w:val="clear" w:color="auto" w:fill="FFFFFF"/>
        </w:rPr>
        <w:t xml:space="preserve">. </w:t>
      </w:r>
    </w:p>
    <w:p w14:paraId="2947BA5B" w14:textId="4429888E" w:rsidR="008A1FC8" w:rsidRPr="00D80527" w:rsidRDefault="008A1FC8" w:rsidP="008A1FC8">
      <w:pPr>
        <w:pStyle w:val="ListParagraph"/>
        <w:numPr>
          <w:ilvl w:val="1"/>
          <w:numId w:val="7"/>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 xml:space="preserve">Software: The bioinformatic tools required for the basic analysis of the POP-seq data are found in </w:t>
      </w:r>
      <w:hyperlink r:id="rId6" w:history="1">
        <w:r w:rsidRPr="00D80527">
          <w:rPr>
            <w:rStyle w:val="Hyperlink"/>
            <w:rFonts w:asciiTheme="majorBidi" w:eastAsia="Times New Roman" w:hAnsiTheme="majorBidi" w:cstheme="majorBidi"/>
            <w:shd w:val="clear" w:color="auto" w:fill="FFFFFF"/>
          </w:rPr>
          <w:t>https://github.com/maxmicrobe/POP-seq</w:t>
        </w:r>
      </w:hyperlink>
      <w:r w:rsidRPr="00D80527">
        <w:rPr>
          <w:rFonts w:asciiTheme="majorBidi" w:eastAsia="Times New Roman" w:hAnsiTheme="majorBidi" w:cstheme="majorBidi"/>
          <w:color w:val="191919"/>
          <w:shd w:val="clear" w:color="auto" w:fill="FFFFFF"/>
        </w:rPr>
        <w:t>.</w:t>
      </w:r>
    </w:p>
    <w:p w14:paraId="38FA222D" w14:textId="77777777" w:rsidR="000E778F" w:rsidRPr="00D80527" w:rsidRDefault="000E778F" w:rsidP="000E778F">
      <w:pPr>
        <w:rPr>
          <w:rFonts w:asciiTheme="majorBidi" w:eastAsia="Times New Roman" w:hAnsiTheme="majorBidi" w:cstheme="majorBidi"/>
          <w:color w:val="191919"/>
          <w:shd w:val="clear" w:color="auto" w:fill="FFFFFF"/>
        </w:rPr>
      </w:pPr>
    </w:p>
    <w:p w14:paraId="0977B408" w14:textId="5AAC0BA0" w:rsidR="00404DD2" w:rsidRPr="00D80527" w:rsidRDefault="000E778F" w:rsidP="00D80527">
      <w:pPr>
        <w:pStyle w:val="ListParagraph"/>
        <w:numPr>
          <w:ilvl w:val="0"/>
          <w:numId w:val="7"/>
        </w:numPr>
        <w:rPr>
          <w:rFonts w:asciiTheme="majorBidi" w:eastAsia="Times New Roman" w:hAnsiTheme="majorBidi" w:cstheme="majorBidi"/>
          <w:b/>
          <w:bCs/>
          <w:color w:val="191919"/>
          <w:sz w:val="28"/>
          <w:szCs w:val="28"/>
          <w:shd w:val="clear" w:color="auto" w:fill="FFFFFF"/>
        </w:rPr>
      </w:pPr>
      <w:r w:rsidRPr="00D80527">
        <w:rPr>
          <w:rFonts w:asciiTheme="majorBidi" w:eastAsia="Times New Roman" w:hAnsiTheme="majorBidi" w:cstheme="majorBidi"/>
          <w:b/>
          <w:bCs/>
          <w:color w:val="191919"/>
          <w:sz w:val="28"/>
          <w:szCs w:val="28"/>
          <w:shd w:val="clear" w:color="auto" w:fill="FFFFFF"/>
        </w:rPr>
        <w:t>Methods</w:t>
      </w:r>
    </w:p>
    <w:p w14:paraId="2D50608E" w14:textId="41302659" w:rsidR="00404DD2" w:rsidRPr="00D80527" w:rsidRDefault="002347AC" w:rsidP="00404DD2">
      <w:pPr>
        <w:pStyle w:val="ListParagraph"/>
        <w:numPr>
          <w:ilvl w:val="1"/>
          <w:numId w:val="7"/>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Preparation of the crosslinked cell lysate</w:t>
      </w:r>
    </w:p>
    <w:p w14:paraId="6F3BE8BD" w14:textId="77777777" w:rsidR="002347AC" w:rsidRPr="00D80527" w:rsidRDefault="002347AC" w:rsidP="002347AC">
      <w:pPr>
        <w:pStyle w:val="ListParagraph"/>
        <w:rPr>
          <w:rFonts w:asciiTheme="majorBidi" w:eastAsia="Times New Roman" w:hAnsiTheme="majorBidi" w:cstheme="majorBidi"/>
          <w:color w:val="191919"/>
          <w:shd w:val="clear" w:color="auto" w:fill="FFFFFF"/>
        </w:rPr>
      </w:pPr>
    </w:p>
    <w:p w14:paraId="5F1F9569" w14:textId="596E8D60" w:rsidR="0015345A" w:rsidRPr="00D80527" w:rsidRDefault="00057094" w:rsidP="002347AC">
      <w:pPr>
        <w:pStyle w:val="ListParagraph"/>
        <w:numPr>
          <w:ilvl w:val="0"/>
          <w:numId w:val="9"/>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Grow b</w:t>
      </w:r>
      <w:r w:rsidR="00404DD2" w:rsidRPr="00D80527">
        <w:rPr>
          <w:rFonts w:asciiTheme="majorBidi" w:eastAsia="Times New Roman" w:hAnsiTheme="majorBidi" w:cstheme="majorBidi"/>
          <w:color w:val="191919"/>
          <w:shd w:val="clear" w:color="auto" w:fill="FFFFFF"/>
        </w:rPr>
        <w:t>acterial cultures to mid exponential phase (OD</w:t>
      </w:r>
      <w:r w:rsidR="00404DD2" w:rsidRPr="00D80527">
        <w:rPr>
          <w:rFonts w:asciiTheme="majorBidi" w:eastAsia="Times New Roman" w:hAnsiTheme="majorBidi" w:cstheme="majorBidi"/>
          <w:color w:val="191919"/>
          <w:shd w:val="clear" w:color="auto" w:fill="FFFFFF"/>
          <w:vertAlign w:val="subscript"/>
        </w:rPr>
        <w:t>600</w:t>
      </w:r>
      <w:r w:rsidR="00404DD2" w:rsidRPr="00D80527">
        <w:rPr>
          <w:rFonts w:asciiTheme="majorBidi" w:eastAsia="Times New Roman" w:hAnsiTheme="majorBidi" w:cstheme="majorBidi"/>
          <w:color w:val="191919"/>
          <w:shd w:val="clear" w:color="auto" w:fill="FFFFFF"/>
        </w:rPr>
        <w:t xml:space="preserve"> = 0.3-0.5</w:t>
      </w:r>
      <w:r w:rsidR="00783CD5">
        <w:rPr>
          <w:rFonts w:asciiTheme="majorBidi" w:eastAsia="Times New Roman" w:hAnsiTheme="majorBidi" w:cstheme="majorBidi"/>
          <w:color w:val="191919"/>
          <w:shd w:val="clear" w:color="auto" w:fill="FFFFFF"/>
        </w:rPr>
        <w:t xml:space="preserve"> for Escherichia coli</w:t>
      </w:r>
      <w:r w:rsidR="00404DD2" w:rsidRPr="00D80527">
        <w:rPr>
          <w:rFonts w:asciiTheme="majorBidi" w:eastAsia="Times New Roman" w:hAnsiTheme="majorBidi" w:cstheme="majorBidi"/>
          <w:color w:val="191919"/>
          <w:shd w:val="clear" w:color="auto" w:fill="FFFFFF"/>
        </w:rPr>
        <w:t>)</w:t>
      </w:r>
      <w:r w:rsidRPr="00D80527">
        <w:rPr>
          <w:rFonts w:asciiTheme="majorBidi" w:eastAsia="Times New Roman" w:hAnsiTheme="majorBidi" w:cstheme="majorBidi"/>
          <w:color w:val="191919"/>
          <w:shd w:val="clear" w:color="auto" w:fill="FFFFFF"/>
        </w:rPr>
        <w:t xml:space="preserve"> (</w:t>
      </w:r>
      <w:r w:rsidRPr="00D80527">
        <w:rPr>
          <w:rFonts w:asciiTheme="majorBidi" w:eastAsia="Times New Roman" w:hAnsiTheme="majorBidi" w:cstheme="majorBidi"/>
          <w:b/>
          <w:bCs/>
          <w:color w:val="191919"/>
          <w:shd w:val="clear" w:color="auto" w:fill="FFFFFF"/>
        </w:rPr>
        <w:t>See note 1</w:t>
      </w:r>
      <w:r w:rsidRPr="00D80527">
        <w:rPr>
          <w:rFonts w:asciiTheme="majorBidi" w:eastAsia="Times New Roman" w:hAnsiTheme="majorBidi" w:cstheme="majorBidi"/>
          <w:color w:val="191919"/>
          <w:shd w:val="clear" w:color="auto" w:fill="FFFFFF"/>
        </w:rPr>
        <w:t>)</w:t>
      </w:r>
      <w:r w:rsidR="0015345A" w:rsidRPr="00D80527">
        <w:rPr>
          <w:rFonts w:asciiTheme="majorBidi" w:eastAsia="Times New Roman" w:hAnsiTheme="majorBidi" w:cstheme="majorBidi"/>
          <w:color w:val="191919"/>
          <w:shd w:val="clear" w:color="auto" w:fill="FFFFFF"/>
        </w:rPr>
        <w:t>.</w:t>
      </w:r>
      <w:r w:rsidRPr="00D80527">
        <w:rPr>
          <w:rFonts w:asciiTheme="majorBidi" w:eastAsia="Times New Roman" w:hAnsiTheme="majorBidi" w:cstheme="majorBidi"/>
          <w:color w:val="191919"/>
          <w:shd w:val="clear" w:color="auto" w:fill="FFFFFF"/>
        </w:rPr>
        <w:t xml:space="preserve"> </w:t>
      </w:r>
      <w:r w:rsidR="00404DD2" w:rsidRPr="00D80527">
        <w:rPr>
          <w:rFonts w:asciiTheme="majorBidi" w:eastAsia="Times New Roman" w:hAnsiTheme="majorBidi" w:cstheme="majorBidi"/>
          <w:color w:val="191919"/>
          <w:shd w:val="clear" w:color="auto" w:fill="FFFFFF"/>
        </w:rPr>
        <w:t xml:space="preserve">The volume of the </w:t>
      </w:r>
      <w:r w:rsidR="0015345A" w:rsidRPr="00D80527">
        <w:rPr>
          <w:rFonts w:asciiTheme="majorBidi" w:eastAsia="Times New Roman" w:hAnsiTheme="majorBidi" w:cstheme="majorBidi"/>
          <w:color w:val="191919"/>
          <w:shd w:val="clear" w:color="auto" w:fill="FFFFFF"/>
        </w:rPr>
        <w:t>culture</w:t>
      </w:r>
      <w:r w:rsidR="00404DD2" w:rsidRPr="00D80527">
        <w:rPr>
          <w:rFonts w:asciiTheme="majorBidi" w:eastAsia="Times New Roman" w:hAnsiTheme="majorBidi" w:cstheme="majorBidi"/>
          <w:color w:val="191919"/>
          <w:shd w:val="clear" w:color="auto" w:fill="FFFFFF"/>
        </w:rPr>
        <w:t xml:space="preserve"> depends on </w:t>
      </w:r>
      <w:r w:rsidR="0015345A" w:rsidRPr="00D80527">
        <w:rPr>
          <w:rFonts w:asciiTheme="majorBidi" w:eastAsia="Times New Roman" w:hAnsiTheme="majorBidi" w:cstheme="majorBidi"/>
          <w:color w:val="191919"/>
          <w:shd w:val="clear" w:color="auto" w:fill="FFFFFF"/>
        </w:rPr>
        <w:t xml:space="preserve">the </w:t>
      </w:r>
      <w:r w:rsidR="00783CD5">
        <w:rPr>
          <w:rFonts w:asciiTheme="majorBidi" w:eastAsia="Times New Roman" w:hAnsiTheme="majorBidi" w:cstheme="majorBidi"/>
          <w:color w:val="191919"/>
          <w:shd w:val="clear" w:color="auto" w:fill="FFFFFF"/>
        </w:rPr>
        <w:t xml:space="preserve">density of the </w:t>
      </w:r>
      <w:proofErr w:type="gramStart"/>
      <w:r w:rsidR="00783CD5">
        <w:rPr>
          <w:rFonts w:asciiTheme="majorBidi" w:eastAsia="Times New Roman" w:hAnsiTheme="majorBidi" w:cstheme="majorBidi"/>
          <w:color w:val="191919"/>
          <w:shd w:val="clear" w:color="auto" w:fill="FFFFFF"/>
        </w:rPr>
        <w:t xml:space="preserve">culture </w:t>
      </w:r>
      <w:r w:rsidRPr="00D80527">
        <w:rPr>
          <w:rFonts w:asciiTheme="majorBidi" w:eastAsia="Times New Roman" w:hAnsiTheme="majorBidi" w:cstheme="majorBidi"/>
          <w:color w:val="191919"/>
          <w:shd w:val="clear" w:color="auto" w:fill="FFFFFF"/>
        </w:rPr>
        <w:t xml:space="preserve"> (</w:t>
      </w:r>
      <w:proofErr w:type="gramEnd"/>
      <w:r w:rsidRPr="00D80527">
        <w:rPr>
          <w:rFonts w:asciiTheme="majorBidi" w:eastAsia="Times New Roman" w:hAnsiTheme="majorBidi" w:cstheme="majorBidi"/>
          <w:b/>
          <w:bCs/>
          <w:color w:val="191919"/>
          <w:shd w:val="clear" w:color="auto" w:fill="FFFFFF"/>
        </w:rPr>
        <w:t>see note 2</w:t>
      </w:r>
      <w:r w:rsidRPr="00D80527">
        <w:rPr>
          <w:rFonts w:asciiTheme="majorBidi" w:eastAsia="Times New Roman" w:hAnsiTheme="majorBidi" w:cstheme="majorBidi"/>
          <w:color w:val="191919"/>
          <w:shd w:val="clear" w:color="auto" w:fill="FFFFFF"/>
        </w:rPr>
        <w:t>).</w:t>
      </w:r>
      <w:r w:rsidR="00404DD2" w:rsidRPr="00D80527">
        <w:rPr>
          <w:rFonts w:asciiTheme="majorBidi" w:eastAsia="Times New Roman" w:hAnsiTheme="majorBidi" w:cstheme="majorBidi"/>
          <w:color w:val="191919"/>
          <w:shd w:val="clear" w:color="auto" w:fill="FFFFFF"/>
        </w:rPr>
        <w:t xml:space="preserve"> </w:t>
      </w:r>
    </w:p>
    <w:p w14:paraId="196E1F4D" w14:textId="77777777" w:rsidR="0015345A" w:rsidRPr="00D80527" w:rsidRDefault="0015345A" w:rsidP="002347AC">
      <w:pPr>
        <w:pStyle w:val="ListParagraph"/>
        <w:numPr>
          <w:ilvl w:val="0"/>
          <w:numId w:val="9"/>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Crosslink the cells</w:t>
      </w:r>
      <w:r w:rsidR="00404DD2" w:rsidRPr="00D80527">
        <w:rPr>
          <w:rFonts w:asciiTheme="majorBidi" w:eastAsia="Times New Roman" w:hAnsiTheme="majorBidi" w:cstheme="majorBidi"/>
          <w:color w:val="191919"/>
          <w:shd w:val="clear" w:color="auto" w:fill="FFFFFF"/>
        </w:rPr>
        <w:t xml:space="preserve"> by treatment with 1% formaldehyde for 10 minutes</w:t>
      </w:r>
      <w:r w:rsidR="00F23B03" w:rsidRPr="00D80527">
        <w:rPr>
          <w:rFonts w:asciiTheme="majorBidi" w:eastAsia="Times New Roman" w:hAnsiTheme="majorBidi" w:cstheme="majorBidi"/>
          <w:color w:val="191919"/>
          <w:shd w:val="clear" w:color="auto" w:fill="FFFFFF"/>
        </w:rPr>
        <w:t xml:space="preserve"> (</w:t>
      </w:r>
      <w:r w:rsidR="00F23B03" w:rsidRPr="00D80527">
        <w:rPr>
          <w:rFonts w:asciiTheme="majorBidi" w:eastAsia="Times New Roman" w:hAnsiTheme="majorBidi" w:cstheme="majorBidi"/>
          <w:b/>
          <w:bCs/>
          <w:color w:val="191919"/>
          <w:shd w:val="clear" w:color="auto" w:fill="FFFFFF"/>
        </w:rPr>
        <w:t>see note 3</w:t>
      </w:r>
      <w:r w:rsidR="00F23B03" w:rsidRPr="00D80527">
        <w:rPr>
          <w:rFonts w:asciiTheme="majorBidi" w:eastAsia="Times New Roman" w:hAnsiTheme="majorBidi" w:cstheme="majorBidi"/>
          <w:color w:val="191919"/>
          <w:shd w:val="clear" w:color="auto" w:fill="FFFFFF"/>
        </w:rPr>
        <w:t>)</w:t>
      </w:r>
    </w:p>
    <w:p w14:paraId="6772A0A9" w14:textId="070048FC" w:rsidR="002347AC" w:rsidRPr="00D80527" w:rsidRDefault="0015345A" w:rsidP="002347AC">
      <w:pPr>
        <w:pStyle w:val="ListParagraph"/>
        <w:numPr>
          <w:ilvl w:val="0"/>
          <w:numId w:val="9"/>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Q</w:t>
      </w:r>
      <w:r w:rsidR="00404DD2" w:rsidRPr="00D80527">
        <w:rPr>
          <w:rFonts w:asciiTheme="majorBidi" w:eastAsia="Times New Roman" w:hAnsiTheme="majorBidi" w:cstheme="majorBidi"/>
          <w:color w:val="191919"/>
          <w:shd w:val="clear" w:color="auto" w:fill="FFFFFF"/>
        </w:rPr>
        <w:t>uench</w:t>
      </w:r>
      <w:r w:rsidRPr="00D80527">
        <w:rPr>
          <w:rFonts w:asciiTheme="majorBidi" w:eastAsia="Times New Roman" w:hAnsiTheme="majorBidi" w:cstheme="majorBidi"/>
          <w:color w:val="191919"/>
          <w:shd w:val="clear" w:color="auto" w:fill="FFFFFF"/>
        </w:rPr>
        <w:t xml:space="preserve"> the crosslinking reaction with</w:t>
      </w:r>
      <w:r w:rsidR="00404DD2" w:rsidRPr="00D80527">
        <w:rPr>
          <w:rFonts w:asciiTheme="majorBidi" w:eastAsia="Times New Roman" w:hAnsiTheme="majorBidi" w:cstheme="majorBidi"/>
          <w:color w:val="191919"/>
          <w:shd w:val="clear" w:color="auto" w:fill="FFFFFF"/>
        </w:rPr>
        <w:t xml:space="preserve"> 250 mM glycine</w:t>
      </w:r>
      <w:r w:rsidR="00057094" w:rsidRPr="00D80527">
        <w:rPr>
          <w:rFonts w:asciiTheme="majorBidi" w:eastAsia="Times New Roman" w:hAnsiTheme="majorBidi" w:cstheme="majorBidi"/>
          <w:color w:val="191919"/>
          <w:shd w:val="clear" w:color="auto" w:fill="FFFFFF"/>
        </w:rPr>
        <w:t xml:space="preserve"> (final concentration)</w:t>
      </w:r>
      <w:r w:rsidRPr="00D80527">
        <w:rPr>
          <w:rFonts w:asciiTheme="majorBidi" w:eastAsia="Times New Roman" w:hAnsiTheme="majorBidi" w:cstheme="majorBidi"/>
          <w:color w:val="191919"/>
          <w:shd w:val="clear" w:color="auto" w:fill="FFFFFF"/>
        </w:rPr>
        <w:t xml:space="preserve"> for five minutes. Centrifuge</w:t>
      </w:r>
      <w:r w:rsidR="00955B8E">
        <w:rPr>
          <w:rFonts w:asciiTheme="majorBidi" w:eastAsia="Times New Roman" w:hAnsiTheme="majorBidi" w:cstheme="majorBidi"/>
          <w:color w:val="191919"/>
          <w:shd w:val="clear" w:color="auto" w:fill="FFFFFF"/>
        </w:rPr>
        <w:t xml:space="preserve"> at</w:t>
      </w:r>
      <w:r w:rsidRPr="00D80527">
        <w:rPr>
          <w:rFonts w:asciiTheme="majorBidi" w:eastAsia="Times New Roman" w:hAnsiTheme="majorBidi" w:cstheme="majorBidi"/>
          <w:color w:val="191919"/>
          <w:shd w:val="clear" w:color="auto" w:fill="FFFFFF"/>
        </w:rPr>
        <w:t xml:space="preserve"> </w:t>
      </w:r>
      <w:r w:rsidR="00955B8E">
        <w:rPr>
          <w:rFonts w:asciiTheme="majorBidi" w:eastAsia="Times New Roman" w:hAnsiTheme="majorBidi" w:cstheme="majorBidi"/>
          <w:color w:val="191919"/>
          <w:shd w:val="clear" w:color="auto" w:fill="FFFFFF"/>
        </w:rPr>
        <w:t>maximum</w:t>
      </w:r>
      <w:r w:rsidRPr="00D80527">
        <w:rPr>
          <w:rFonts w:asciiTheme="majorBidi" w:eastAsia="Times New Roman" w:hAnsiTheme="majorBidi" w:cstheme="majorBidi"/>
          <w:color w:val="191919"/>
          <w:shd w:val="clear" w:color="auto" w:fill="FFFFFF"/>
        </w:rPr>
        <w:t xml:space="preserve"> speed</w:t>
      </w:r>
      <w:r w:rsidR="00955B8E">
        <w:rPr>
          <w:rFonts w:asciiTheme="majorBidi" w:eastAsia="Times New Roman" w:hAnsiTheme="majorBidi" w:cstheme="majorBidi"/>
          <w:color w:val="191919"/>
          <w:shd w:val="clear" w:color="auto" w:fill="FFFFFF"/>
        </w:rPr>
        <w:t xml:space="preserve"> (</w:t>
      </w:r>
      <w:proofErr w:type="gramStart"/>
      <w:r w:rsidR="00955B8E">
        <w:rPr>
          <w:rFonts w:asciiTheme="majorBidi" w:eastAsia="Times New Roman" w:hAnsiTheme="majorBidi" w:cstheme="majorBidi"/>
          <w:color w:val="191919"/>
          <w:shd w:val="clear" w:color="auto" w:fill="FFFFFF"/>
        </w:rPr>
        <w:t>i.e.</w:t>
      </w:r>
      <w:proofErr w:type="gramEnd"/>
      <w:r w:rsidR="00955B8E">
        <w:rPr>
          <w:rFonts w:asciiTheme="majorBidi" w:eastAsia="Times New Roman" w:hAnsiTheme="majorBidi" w:cstheme="majorBidi"/>
          <w:color w:val="191919"/>
          <w:shd w:val="clear" w:color="auto" w:fill="FFFFFF"/>
        </w:rPr>
        <w:t xml:space="preserve"> 13,000 x g)</w:t>
      </w:r>
      <w:r w:rsidRPr="00D80527">
        <w:rPr>
          <w:rFonts w:asciiTheme="majorBidi" w:eastAsia="Times New Roman" w:hAnsiTheme="majorBidi" w:cstheme="majorBidi"/>
          <w:color w:val="191919"/>
          <w:shd w:val="clear" w:color="auto" w:fill="FFFFFF"/>
        </w:rPr>
        <w:t xml:space="preserve">, remove the supernatant, and </w:t>
      </w:r>
      <w:r w:rsidR="00955B8E">
        <w:rPr>
          <w:rFonts w:asciiTheme="majorBidi" w:eastAsia="Times New Roman" w:hAnsiTheme="majorBidi" w:cstheme="majorBidi"/>
          <w:color w:val="191919"/>
          <w:shd w:val="clear" w:color="auto" w:fill="FFFFFF"/>
        </w:rPr>
        <w:t>plac</w:t>
      </w:r>
      <w:r w:rsidR="00955B8E" w:rsidRPr="00D80527">
        <w:rPr>
          <w:rFonts w:asciiTheme="majorBidi" w:eastAsia="Times New Roman" w:hAnsiTheme="majorBidi" w:cstheme="majorBidi"/>
          <w:color w:val="191919"/>
          <w:shd w:val="clear" w:color="auto" w:fill="FFFFFF"/>
        </w:rPr>
        <w:t xml:space="preserve">e </w:t>
      </w:r>
      <w:r w:rsidRPr="00D80527">
        <w:rPr>
          <w:rFonts w:asciiTheme="majorBidi" w:eastAsia="Times New Roman" w:hAnsiTheme="majorBidi" w:cstheme="majorBidi"/>
          <w:color w:val="191919"/>
          <w:shd w:val="clear" w:color="auto" w:fill="FFFFFF"/>
        </w:rPr>
        <w:t xml:space="preserve">pellet on ice. </w:t>
      </w:r>
    </w:p>
    <w:p w14:paraId="18773A89" w14:textId="310D5D6E" w:rsidR="0015345A" w:rsidRPr="00D80527" w:rsidRDefault="0015345A" w:rsidP="002347AC">
      <w:pPr>
        <w:pStyle w:val="ListParagraph"/>
        <w:numPr>
          <w:ilvl w:val="0"/>
          <w:numId w:val="9"/>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 xml:space="preserve">Resuspend </w:t>
      </w:r>
      <w:r w:rsidR="002347AC" w:rsidRPr="00D80527">
        <w:rPr>
          <w:rFonts w:asciiTheme="majorBidi" w:eastAsia="Times New Roman" w:hAnsiTheme="majorBidi" w:cstheme="majorBidi"/>
          <w:color w:val="191919"/>
          <w:shd w:val="clear" w:color="auto" w:fill="FFFFFF"/>
        </w:rPr>
        <w:t>cell</w:t>
      </w:r>
      <w:r w:rsidR="00404DD2" w:rsidRPr="00D80527">
        <w:rPr>
          <w:rFonts w:asciiTheme="majorBidi" w:eastAsia="Times New Roman" w:hAnsiTheme="majorBidi" w:cstheme="majorBidi"/>
          <w:color w:val="191919"/>
          <w:shd w:val="clear" w:color="auto" w:fill="FFFFFF"/>
        </w:rPr>
        <w:t xml:space="preserve"> pellets </w:t>
      </w:r>
      <w:r w:rsidR="00057094" w:rsidRPr="00D80527">
        <w:rPr>
          <w:rFonts w:asciiTheme="majorBidi" w:eastAsia="Times New Roman" w:hAnsiTheme="majorBidi" w:cstheme="majorBidi"/>
          <w:color w:val="191919"/>
          <w:shd w:val="clear" w:color="auto" w:fill="FFFFFF"/>
        </w:rPr>
        <w:t>in 300 µl lysis buffer</w:t>
      </w:r>
      <w:r w:rsidR="00404DD2" w:rsidRPr="00D80527">
        <w:rPr>
          <w:rFonts w:asciiTheme="majorBidi" w:eastAsia="Times New Roman" w:hAnsiTheme="majorBidi" w:cstheme="majorBidi"/>
          <w:color w:val="191919"/>
          <w:shd w:val="clear" w:color="auto" w:fill="FFFFFF"/>
        </w:rPr>
        <w:t xml:space="preserve"> (75 mM NaCl, 25 mM EDTA pH 8, 20 </w:t>
      </w:r>
      <w:proofErr w:type="spellStart"/>
      <w:r w:rsidR="00404DD2" w:rsidRPr="00D80527">
        <w:rPr>
          <w:rFonts w:asciiTheme="majorBidi" w:eastAsia="Times New Roman" w:hAnsiTheme="majorBidi" w:cstheme="majorBidi"/>
          <w:color w:val="191919"/>
          <w:shd w:val="clear" w:color="auto" w:fill="FFFFFF"/>
        </w:rPr>
        <w:t>nM</w:t>
      </w:r>
      <w:proofErr w:type="spellEnd"/>
      <w:r w:rsidR="00404DD2" w:rsidRPr="00D80527">
        <w:rPr>
          <w:rFonts w:asciiTheme="majorBidi" w:eastAsia="Times New Roman" w:hAnsiTheme="majorBidi" w:cstheme="majorBidi"/>
          <w:color w:val="191919"/>
          <w:shd w:val="clear" w:color="auto" w:fill="FFFFFF"/>
        </w:rPr>
        <w:t xml:space="preserve"> Tris-HCl pH </w:t>
      </w:r>
      <w:r w:rsidR="002347AC" w:rsidRPr="00D80527">
        <w:rPr>
          <w:rFonts w:asciiTheme="majorBidi" w:eastAsia="Times New Roman" w:hAnsiTheme="majorBidi" w:cstheme="majorBidi"/>
          <w:color w:val="191919"/>
          <w:shd w:val="clear" w:color="auto" w:fill="FFFFFF"/>
        </w:rPr>
        <w:t>8</w:t>
      </w:r>
      <w:r w:rsidR="00404DD2" w:rsidRPr="00D80527">
        <w:rPr>
          <w:rFonts w:asciiTheme="majorBidi" w:eastAsia="Times New Roman" w:hAnsiTheme="majorBidi" w:cstheme="majorBidi"/>
          <w:color w:val="191919"/>
          <w:shd w:val="clear" w:color="auto" w:fill="FFFFFF"/>
        </w:rPr>
        <w:t>)</w:t>
      </w:r>
      <w:r w:rsidRPr="00D80527">
        <w:rPr>
          <w:rFonts w:asciiTheme="majorBidi" w:eastAsia="Times New Roman" w:hAnsiTheme="majorBidi" w:cstheme="majorBidi"/>
          <w:color w:val="191919"/>
          <w:shd w:val="clear" w:color="auto" w:fill="FFFFFF"/>
        </w:rPr>
        <w:t xml:space="preserve"> and transfer the solution to the Zr </w:t>
      </w:r>
      <w:proofErr w:type="spellStart"/>
      <w:r w:rsidRPr="00D80527">
        <w:rPr>
          <w:rFonts w:asciiTheme="majorBidi" w:eastAsia="Times New Roman" w:hAnsiTheme="majorBidi" w:cstheme="majorBidi"/>
          <w:color w:val="191919"/>
          <w:shd w:val="clear" w:color="auto" w:fill="FFFFFF"/>
        </w:rPr>
        <w:t>BashingBead</w:t>
      </w:r>
      <w:proofErr w:type="spellEnd"/>
      <w:r w:rsidRPr="00D80527">
        <w:rPr>
          <w:rFonts w:asciiTheme="majorBidi" w:eastAsia="Times New Roman" w:hAnsiTheme="majorBidi" w:cstheme="majorBidi"/>
          <w:color w:val="191919"/>
          <w:shd w:val="clear" w:color="auto" w:fill="FFFFFF"/>
        </w:rPr>
        <w:t xml:space="preserve"> tube. </w:t>
      </w:r>
    </w:p>
    <w:p w14:paraId="68C61F9F" w14:textId="674DBC43" w:rsidR="0015345A" w:rsidRPr="00D80527" w:rsidRDefault="00592180" w:rsidP="002347AC">
      <w:pPr>
        <w:pStyle w:val="ListParagraph"/>
        <w:numPr>
          <w:ilvl w:val="0"/>
          <w:numId w:val="9"/>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 xml:space="preserve">Place the </w:t>
      </w:r>
      <w:proofErr w:type="spellStart"/>
      <w:r w:rsidRPr="00D80527">
        <w:rPr>
          <w:rFonts w:asciiTheme="majorBidi" w:eastAsia="Times New Roman" w:hAnsiTheme="majorBidi" w:cstheme="majorBidi"/>
          <w:color w:val="191919"/>
          <w:shd w:val="clear" w:color="auto" w:fill="FFFFFF"/>
        </w:rPr>
        <w:t>BashingBead</w:t>
      </w:r>
      <w:proofErr w:type="spellEnd"/>
      <w:r w:rsidRPr="00D80527">
        <w:rPr>
          <w:rFonts w:asciiTheme="majorBidi" w:eastAsia="Times New Roman" w:hAnsiTheme="majorBidi" w:cstheme="majorBidi"/>
          <w:color w:val="191919"/>
          <w:shd w:val="clear" w:color="auto" w:fill="FFFFFF"/>
        </w:rPr>
        <w:t xml:space="preserve"> tubes into the horizontal tube shaker pre-incubated at 4</w:t>
      </w:r>
      <w:r w:rsidR="00955B8E">
        <w:rPr>
          <w:rFonts w:asciiTheme="majorBidi" w:eastAsia="Times New Roman" w:hAnsiTheme="majorBidi" w:cstheme="majorBidi"/>
          <w:color w:val="191919"/>
          <w:shd w:val="clear" w:color="auto" w:fill="FFFFFF"/>
        </w:rPr>
        <w:t xml:space="preserve"> </w:t>
      </w:r>
      <w:proofErr w:type="spellStart"/>
      <w:r w:rsidRPr="00D80527">
        <w:rPr>
          <w:rFonts w:asciiTheme="majorBidi" w:eastAsia="Times New Roman" w:hAnsiTheme="majorBidi" w:cstheme="majorBidi"/>
          <w:color w:val="191919"/>
          <w:shd w:val="clear" w:color="auto" w:fill="FFFFFF"/>
          <w:vertAlign w:val="superscript"/>
        </w:rPr>
        <w:t>o</w:t>
      </w:r>
      <w:r w:rsidRPr="00D80527">
        <w:rPr>
          <w:rFonts w:asciiTheme="majorBidi" w:eastAsia="Times New Roman" w:hAnsiTheme="majorBidi" w:cstheme="majorBidi"/>
          <w:color w:val="191919"/>
          <w:shd w:val="clear" w:color="auto" w:fill="FFFFFF"/>
        </w:rPr>
        <w:t>C</w:t>
      </w:r>
      <w:proofErr w:type="spellEnd"/>
      <w:r w:rsidRPr="00D80527">
        <w:rPr>
          <w:rFonts w:asciiTheme="majorBidi" w:eastAsia="Times New Roman" w:hAnsiTheme="majorBidi" w:cstheme="majorBidi"/>
          <w:color w:val="191919"/>
          <w:shd w:val="clear" w:color="auto" w:fill="FFFFFF"/>
        </w:rPr>
        <w:t xml:space="preserve"> and run </w:t>
      </w:r>
      <w:r w:rsidR="00955B8E">
        <w:rPr>
          <w:rFonts w:asciiTheme="majorBidi" w:eastAsia="Times New Roman" w:hAnsiTheme="majorBidi" w:cstheme="majorBidi"/>
          <w:color w:val="191919"/>
          <w:shd w:val="clear" w:color="auto" w:fill="FFFFFF"/>
        </w:rPr>
        <w:t>at max</w:t>
      </w:r>
      <w:r w:rsidR="001C7553">
        <w:rPr>
          <w:rFonts w:asciiTheme="majorBidi" w:eastAsia="Times New Roman" w:hAnsiTheme="majorBidi" w:cstheme="majorBidi"/>
          <w:color w:val="191919"/>
          <w:shd w:val="clear" w:color="auto" w:fill="FFFFFF"/>
        </w:rPr>
        <w:t>imum</w:t>
      </w:r>
      <w:r w:rsidRPr="00D80527">
        <w:rPr>
          <w:rFonts w:asciiTheme="majorBidi" w:eastAsia="Times New Roman" w:hAnsiTheme="majorBidi" w:cstheme="majorBidi"/>
          <w:color w:val="191919"/>
          <w:shd w:val="clear" w:color="auto" w:fill="FFFFFF"/>
        </w:rPr>
        <w:t xml:space="preserve"> </w:t>
      </w:r>
      <w:r w:rsidR="00955B8E" w:rsidRPr="00D80527">
        <w:rPr>
          <w:rFonts w:asciiTheme="majorBidi" w:eastAsia="Times New Roman" w:hAnsiTheme="majorBidi" w:cstheme="majorBidi"/>
          <w:color w:val="191919"/>
          <w:shd w:val="clear" w:color="auto" w:fill="FFFFFF"/>
        </w:rPr>
        <w:t>speed</w:t>
      </w:r>
      <w:r w:rsidRPr="00D80527">
        <w:rPr>
          <w:rFonts w:asciiTheme="majorBidi" w:eastAsia="Times New Roman" w:hAnsiTheme="majorBidi" w:cstheme="majorBidi"/>
          <w:color w:val="191919"/>
          <w:shd w:val="clear" w:color="auto" w:fill="FFFFFF"/>
        </w:rPr>
        <w:t xml:space="preserve"> for 10 minutes.</w:t>
      </w:r>
    </w:p>
    <w:p w14:paraId="1E6E2E18" w14:textId="2FCE161F" w:rsidR="002347AC" w:rsidRPr="00D80527" w:rsidRDefault="00F23B03" w:rsidP="002347AC">
      <w:pPr>
        <w:pStyle w:val="ListParagraph"/>
        <w:numPr>
          <w:ilvl w:val="0"/>
          <w:numId w:val="9"/>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C</w:t>
      </w:r>
      <w:r w:rsidR="00404DD2" w:rsidRPr="00D80527">
        <w:rPr>
          <w:rFonts w:asciiTheme="majorBidi" w:eastAsia="Times New Roman" w:hAnsiTheme="majorBidi" w:cstheme="majorBidi"/>
          <w:color w:val="191919"/>
          <w:shd w:val="clear" w:color="auto" w:fill="FFFFFF"/>
        </w:rPr>
        <w:t xml:space="preserve">entrifuge </w:t>
      </w:r>
      <w:r w:rsidRPr="00D80527">
        <w:rPr>
          <w:rFonts w:asciiTheme="majorBidi" w:eastAsia="Times New Roman" w:hAnsiTheme="majorBidi" w:cstheme="majorBidi"/>
          <w:color w:val="191919"/>
          <w:shd w:val="clear" w:color="auto" w:fill="FFFFFF"/>
        </w:rPr>
        <w:t xml:space="preserve">the lysate </w:t>
      </w:r>
      <w:r w:rsidR="00404DD2" w:rsidRPr="00D80527">
        <w:rPr>
          <w:rFonts w:asciiTheme="majorBidi" w:eastAsia="Times New Roman" w:hAnsiTheme="majorBidi" w:cstheme="majorBidi"/>
          <w:color w:val="191919"/>
          <w:shd w:val="clear" w:color="auto" w:fill="FFFFFF"/>
        </w:rPr>
        <w:t>for 10 min at 14,000 rpm and 4</w:t>
      </w:r>
      <w:r w:rsidR="001C7553">
        <w:rPr>
          <w:rFonts w:asciiTheme="majorBidi" w:eastAsia="Times New Roman" w:hAnsiTheme="majorBidi" w:cstheme="majorBidi"/>
          <w:color w:val="191919"/>
          <w:shd w:val="clear" w:color="auto" w:fill="FFFFFF"/>
        </w:rPr>
        <w:t xml:space="preserve"> </w:t>
      </w:r>
      <w:r w:rsidR="00404DD2" w:rsidRPr="00D80527">
        <w:rPr>
          <w:rFonts w:asciiTheme="majorBidi" w:eastAsia="Times New Roman" w:hAnsiTheme="majorBidi" w:cstheme="majorBidi"/>
          <w:color w:val="191919"/>
          <w:shd w:val="clear" w:color="auto" w:fill="FFFFFF"/>
        </w:rPr>
        <w:t>°C</w:t>
      </w:r>
      <w:r w:rsidRPr="00D80527">
        <w:rPr>
          <w:rFonts w:asciiTheme="majorBidi" w:eastAsia="Times New Roman" w:hAnsiTheme="majorBidi" w:cstheme="majorBidi"/>
          <w:color w:val="191919"/>
          <w:shd w:val="clear" w:color="auto" w:fill="FFFFFF"/>
        </w:rPr>
        <w:t xml:space="preserve"> to remove the debris</w:t>
      </w:r>
      <w:r w:rsidR="00404DD2" w:rsidRPr="00D80527">
        <w:rPr>
          <w:rFonts w:asciiTheme="majorBidi" w:eastAsia="Times New Roman" w:hAnsiTheme="majorBidi" w:cstheme="majorBidi"/>
          <w:color w:val="191919"/>
          <w:shd w:val="clear" w:color="auto" w:fill="FFFFFF"/>
        </w:rPr>
        <w:t xml:space="preserve">. </w:t>
      </w:r>
      <w:r w:rsidRPr="00D80527">
        <w:rPr>
          <w:rFonts w:asciiTheme="majorBidi" w:eastAsia="Times New Roman" w:hAnsiTheme="majorBidi" w:cstheme="majorBidi"/>
          <w:color w:val="191919"/>
          <w:shd w:val="clear" w:color="auto" w:fill="FFFFFF"/>
        </w:rPr>
        <w:t>Incubate on ice.</w:t>
      </w:r>
    </w:p>
    <w:p w14:paraId="244C8896" w14:textId="77777777" w:rsidR="00592180" w:rsidRPr="00D80527" w:rsidRDefault="002347AC" w:rsidP="00800E8F">
      <w:pPr>
        <w:pStyle w:val="ListParagraph"/>
        <w:numPr>
          <w:ilvl w:val="0"/>
          <w:numId w:val="9"/>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 xml:space="preserve">Take </w:t>
      </w:r>
      <w:r w:rsidR="00800E8F" w:rsidRPr="00D80527">
        <w:rPr>
          <w:rFonts w:asciiTheme="majorBidi" w:eastAsia="Times New Roman" w:hAnsiTheme="majorBidi" w:cstheme="majorBidi"/>
          <w:color w:val="191919"/>
          <w:shd w:val="clear" w:color="auto" w:fill="FFFFFF"/>
        </w:rPr>
        <w:t>1</w:t>
      </w:r>
      <w:r w:rsidRPr="00D80527">
        <w:rPr>
          <w:rFonts w:asciiTheme="majorBidi" w:eastAsia="Times New Roman" w:hAnsiTheme="majorBidi" w:cstheme="majorBidi"/>
          <w:color w:val="191919"/>
          <w:shd w:val="clear" w:color="auto" w:fill="FFFFFF"/>
        </w:rPr>
        <w:t xml:space="preserve"> µl of the lysate and measure the DNA concentration by Qubit </w:t>
      </w:r>
      <w:r w:rsidR="00800E8F" w:rsidRPr="00D80527">
        <w:rPr>
          <w:rFonts w:asciiTheme="majorBidi" w:eastAsia="Times New Roman" w:hAnsiTheme="majorBidi" w:cstheme="majorBidi"/>
          <w:color w:val="191919"/>
          <w:shd w:val="clear" w:color="auto" w:fill="FFFFFF"/>
        </w:rPr>
        <w:t xml:space="preserve">DNA high sensitivity kit </w:t>
      </w:r>
      <w:r w:rsidRPr="00D80527">
        <w:rPr>
          <w:rFonts w:asciiTheme="majorBidi" w:eastAsia="Times New Roman" w:hAnsiTheme="majorBidi" w:cstheme="majorBidi"/>
          <w:color w:val="191919"/>
          <w:shd w:val="clear" w:color="auto" w:fill="FFFFFF"/>
        </w:rPr>
        <w:t>(</w:t>
      </w:r>
      <w:proofErr w:type="spellStart"/>
      <w:r w:rsidRPr="00D80527">
        <w:rPr>
          <w:rFonts w:asciiTheme="majorBidi" w:eastAsia="Times New Roman" w:hAnsiTheme="majorBidi" w:cstheme="majorBidi"/>
          <w:color w:val="191919"/>
          <w:shd w:val="clear" w:color="auto" w:fill="FFFFFF"/>
        </w:rPr>
        <w:t>ThermoFisher</w:t>
      </w:r>
      <w:proofErr w:type="spellEnd"/>
      <w:r w:rsidRPr="00D80527">
        <w:rPr>
          <w:rFonts w:asciiTheme="majorBidi" w:eastAsia="Times New Roman" w:hAnsiTheme="majorBidi" w:cstheme="majorBidi"/>
          <w:color w:val="191919"/>
          <w:shd w:val="clear" w:color="auto" w:fill="FFFFFF"/>
        </w:rPr>
        <w:t>) (</w:t>
      </w:r>
      <w:r w:rsidRPr="00D80527">
        <w:rPr>
          <w:rFonts w:asciiTheme="majorBidi" w:eastAsia="Times New Roman" w:hAnsiTheme="majorBidi" w:cstheme="majorBidi"/>
          <w:b/>
          <w:bCs/>
          <w:color w:val="191919"/>
          <w:shd w:val="clear" w:color="auto" w:fill="FFFFFF"/>
        </w:rPr>
        <w:t>see note 4</w:t>
      </w:r>
      <w:r w:rsidRPr="00D80527">
        <w:rPr>
          <w:rFonts w:asciiTheme="majorBidi" w:eastAsia="Times New Roman" w:hAnsiTheme="majorBidi" w:cstheme="majorBidi"/>
          <w:color w:val="191919"/>
          <w:shd w:val="clear" w:color="auto" w:fill="FFFFFF"/>
        </w:rPr>
        <w:t xml:space="preserve">). </w:t>
      </w:r>
    </w:p>
    <w:p w14:paraId="30306D60" w14:textId="46F3A3FA" w:rsidR="00800E8F" w:rsidRPr="00D80527" w:rsidRDefault="002347AC" w:rsidP="00800E8F">
      <w:pPr>
        <w:pStyle w:val="ListParagraph"/>
        <w:numPr>
          <w:ilvl w:val="0"/>
          <w:numId w:val="9"/>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Dilute the DNA to 0.7 ng/µl. Remeasure the DNA concentration to determine the exact concentration</w:t>
      </w:r>
      <w:r w:rsidR="002D42C2" w:rsidRPr="00D80527">
        <w:rPr>
          <w:rFonts w:asciiTheme="majorBidi" w:eastAsia="Times New Roman" w:hAnsiTheme="majorBidi" w:cstheme="majorBidi"/>
          <w:color w:val="191919"/>
          <w:shd w:val="clear" w:color="auto" w:fill="FFFFFF"/>
        </w:rPr>
        <w:t xml:space="preserve"> </w:t>
      </w:r>
      <w:r w:rsidR="00D80527" w:rsidRPr="00D80527">
        <w:rPr>
          <w:rFonts w:asciiTheme="majorBidi" w:eastAsia="Times New Roman" w:hAnsiTheme="majorBidi" w:cstheme="majorBidi"/>
          <w:color w:val="191919"/>
          <w:shd w:val="clear" w:color="auto" w:fill="FFFFFF"/>
        </w:rPr>
        <w:t xml:space="preserve">using Qubit </w:t>
      </w:r>
      <w:r w:rsidR="002D42C2" w:rsidRPr="00D80527">
        <w:rPr>
          <w:rFonts w:asciiTheme="majorBidi" w:eastAsia="Times New Roman" w:hAnsiTheme="majorBidi" w:cstheme="majorBidi"/>
          <w:color w:val="191919"/>
          <w:shd w:val="clear" w:color="auto" w:fill="FFFFFF"/>
        </w:rPr>
        <w:t>(</w:t>
      </w:r>
      <w:r w:rsidR="002D42C2" w:rsidRPr="00D80527">
        <w:rPr>
          <w:rFonts w:asciiTheme="majorBidi" w:eastAsia="Times New Roman" w:hAnsiTheme="majorBidi" w:cstheme="majorBidi"/>
          <w:b/>
          <w:bCs/>
          <w:color w:val="191919"/>
          <w:shd w:val="clear" w:color="auto" w:fill="FFFFFF"/>
        </w:rPr>
        <w:t>see note 5</w:t>
      </w:r>
      <w:r w:rsidR="002D42C2" w:rsidRPr="00D80527">
        <w:rPr>
          <w:rFonts w:asciiTheme="majorBidi" w:eastAsia="Times New Roman" w:hAnsiTheme="majorBidi" w:cstheme="majorBidi"/>
          <w:color w:val="191919"/>
          <w:shd w:val="clear" w:color="auto" w:fill="FFFFFF"/>
        </w:rPr>
        <w:t>)</w:t>
      </w:r>
      <w:r w:rsidRPr="00D80527">
        <w:rPr>
          <w:rFonts w:asciiTheme="majorBidi" w:eastAsia="Times New Roman" w:hAnsiTheme="majorBidi" w:cstheme="majorBidi"/>
          <w:color w:val="191919"/>
          <w:shd w:val="clear" w:color="auto" w:fill="FFFFFF"/>
        </w:rPr>
        <w:t xml:space="preserve">. </w:t>
      </w:r>
      <w:r w:rsidR="00592180" w:rsidRPr="00D80527">
        <w:rPr>
          <w:rFonts w:asciiTheme="majorBidi" w:eastAsia="Times New Roman" w:hAnsiTheme="majorBidi" w:cstheme="majorBidi"/>
          <w:color w:val="191919"/>
          <w:shd w:val="clear" w:color="auto" w:fill="FFFFFF"/>
        </w:rPr>
        <w:t>Do not</w:t>
      </w:r>
      <w:r w:rsidRPr="00D80527">
        <w:rPr>
          <w:rFonts w:asciiTheme="majorBidi" w:eastAsia="Times New Roman" w:hAnsiTheme="majorBidi" w:cstheme="majorBidi"/>
          <w:color w:val="191919"/>
          <w:shd w:val="clear" w:color="auto" w:fill="FFFFFF"/>
        </w:rPr>
        <w:t xml:space="preserve"> exceed 0.7 ng/µl which is the total </w:t>
      </w:r>
      <w:r w:rsidR="00800E8F" w:rsidRPr="00D80527">
        <w:rPr>
          <w:rFonts w:asciiTheme="majorBidi" w:eastAsia="Times New Roman" w:hAnsiTheme="majorBidi" w:cstheme="majorBidi"/>
          <w:color w:val="191919"/>
          <w:shd w:val="clear" w:color="auto" w:fill="FFFFFF"/>
        </w:rPr>
        <w:t xml:space="preserve">amount of </w:t>
      </w:r>
      <w:r w:rsidRPr="00D80527">
        <w:rPr>
          <w:rFonts w:asciiTheme="majorBidi" w:eastAsia="Times New Roman" w:hAnsiTheme="majorBidi" w:cstheme="majorBidi"/>
          <w:color w:val="191919"/>
          <w:shd w:val="clear" w:color="auto" w:fill="FFFFFF"/>
        </w:rPr>
        <w:t xml:space="preserve">DNA input </w:t>
      </w:r>
      <w:r w:rsidR="00800E8F" w:rsidRPr="00D80527">
        <w:rPr>
          <w:rFonts w:asciiTheme="majorBidi" w:eastAsia="Times New Roman" w:hAnsiTheme="majorBidi" w:cstheme="majorBidi"/>
          <w:color w:val="191919"/>
          <w:shd w:val="clear" w:color="auto" w:fill="FFFFFF"/>
        </w:rPr>
        <w:t xml:space="preserve">required </w:t>
      </w:r>
      <w:r w:rsidRPr="00D80527">
        <w:rPr>
          <w:rFonts w:asciiTheme="majorBidi" w:eastAsia="Times New Roman" w:hAnsiTheme="majorBidi" w:cstheme="majorBidi"/>
          <w:color w:val="191919"/>
          <w:shd w:val="clear" w:color="auto" w:fill="FFFFFF"/>
        </w:rPr>
        <w:t>for the library preparation kit.</w:t>
      </w:r>
    </w:p>
    <w:p w14:paraId="30C93329" w14:textId="0319EBAC" w:rsidR="00800E8F" w:rsidRPr="00D80527" w:rsidRDefault="00D571F2" w:rsidP="00800E8F">
      <w:pPr>
        <w:pStyle w:val="ListParagraph"/>
        <w:numPr>
          <w:ilvl w:val="1"/>
          <w:numId w:val="7"/>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Tagmentation and p</w:t>
      </w:r>
      <w:r w:rsidR="00800E8F" w:rsidRPr="00D80527">
        <w:rPr>
          <w:rFonts w:asciiTheme="majorBidi" w:eastAsia="Times New Roman" w:hAnsiTheme="majorBidi" w:cstheme="majorBidi"/>
          <w:color w:val="191919"/>
          <w:shd w:val="clear" w:color="auto" w:fill="FFFFFF"/>
        </w:rPr>
        <w:t xml:space="preserve">reparation of the </w:t>
      </w:r>
      <w:r w:rsidRPr="00D80527">
        <w:rPr>
          <w:rFonts w:asciiTheme="majorBidi" w:eastAsia="Times New Roman" w:hAnsiTheme="majorBidi" w:cstheme="majorBidi"/>
          <w:color w:val="191919"/>
          <w:shd w:val="clear" w:color="auto" w:fill="FFFFFF"/>
        </w:rPr>
        <w:t>PCR mix</w:t>
      </w:r>
      <w:r w:rsidR="00800E8F" w:rsidRPr="00D80527">
        <w:rPr>
          <w:rFonts w:asciiTheme="majorBidi" w:eastAsia="Times New Roman" w:hAnsiTheme="majorBidi" w:cstheme="majorBidi"/>
          <w:color w:val="191919"/>
          <w:shd w:val="clear" w:color="auto" w:fill="FFFFFF"/>
        </w:rPr>
        <w:t xml:space="preserve"> </w:t>
      </w:r>
    </w:p>
    <w:p w14:paraId="40B088C2" w14:textId="2C3C5635" w:rsidR="00800E8F" w:rsidRPr="00D80527" w:rsidRDefault="00800E8F" w:rsidP="008A3507">
      <w:pPr>
        <w:pStyle w:val="ListParagraph"/>
        <w:numPr>
          <w:ilvl w:val="0"/>
          <w:numId w:val="10"/>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 xml:space="preserve">In a 0.2 ml PCR tube, mix 10 µl of Tagmentation DNA Buffer (TD), 5 µl of Amplicon </w:t>
      </w:r>
      <w:proofErr w:type="spellStart"/>
      <w:r w:rsidRPr="00D80527">
        <w:rPr>
          <w:rFonts w:asciiTheme="majorBidi" w:eastAsia="Times New Roman" w:hAnsiTheme="majorBidi" w:cstheme="majorBidi"/>
          <w:color w:val="191919"/>
          <w:shd w:val="clear" w:color="auto" w:fill="FFFFFF"/>
        </w:rPr>
        <w:t>Tagment</w:t>
      </w:r>
      <w:proofErr w:type="spellEnd"/>
      <w:r w:rsidRPr="00D80527">
        <w:rPr>
          <w:rFonts w:asciiTheme="majorBidi" w:eastAsia="Times New Roman" w:hAnsiTheme="majorBidi" w:cstheme="majorBidi"/>
          <w:color w:val="191919"/>
          <w:shd w:val="clear" w:color="auto" w:fill="FFFFFF"/>
        </w:rPr>
        <w:t xml:space="preserve"> Mix (ATM) and 5 µl of the DNA input (0.7 ng total in 5 µl).</w:t>
      </w:r>
      <w:r w:rsidR="008A3507" w:rsidRPr="00D80527">
        <w:rPr>
          <w:rFonts w:asciiTheme="majorBidi" w:eastAsia="Times New Roman" w:hAnsiTheme="majorBidi" w:cstheme="majorBidi"/>
          <w:color w:val="191919"/>
          <w:shd w:val="clear" w:color="auto" w:fill="FFFFFF"/>
        </w:rPr>
        <w:t xml:space="preserve"> (</w:t>
      </w:r>
      <w:proofErr w:type="gramStart"/>
      <w:r w:rsidR="00CB5819">
        <w:rPr>
          <w:rFonts w:asciiTheme="majorBidi" w:eastAsia="Times New Roman" w:hAnsiTheme="majorBidi" w:cstheme="majorBidi"/>
          <w:b/>
          <w:bCs/>
          <w:color w:val="191919"/>
          <w:shd w:val="clear" w:color="auto" w:fill="FFFFFF"/>
        </w:rPr>
        <w:t>s</w:t>
      </w:r>
      <w:r w:rsidR="008A3507" w:rsidRPr="00D80527">
        <w:rPr>
          <w:rFonts w:asciiTheme="majorBidi" w:eastAsia="Times New Roman" w:hAnsiTheme="majorBidi" w:cstheme="majorBidi"/>
          <w:b/>
          <w:bCs/>
          <w:color w:val="191919"/>
          <w:shd w:val="clear" w:color="auto" w:fill="FFFFFF"/>
        </w:rPr>
        <w:t>ee</w:t>
      </w:r>
      <w:proofErr w:type="gramEnd"/>
      <w:r w:rsidR="008A3507" w:rsidRPr="00D80527">
        <w:rPr>
          <w:rFonts w:asciiTheme="majorBidi" w:eastAsia="Times New Roman" w:hAnsiTheme="majorBidi" w:cstheme="majorBidi"/>
          <w:b/>
          <w:bCs/>
          <w:color w:val="191919"/>
          <w:shd w:val="clear" w:color="auto" w:fill="FFFFFF"/>
        </w:rPr>
        <w:t xml:space="preserve"> note 6</w:t>
      </w:r>
      <w:r w:rsidR="008A3507" w:rsidRPr="00D80527">
        <w:rPr>
          <w:rFonts w:asciiTheme="majorBidi" w:eastAsia="Times New Roman" w:hAnsiTheme="majorBidi" w:cstheme="majorBidi"/>
          <w:color w:val="191919"/>
          <w:shd w:val="clear" w:color="auto" w:fill="FFFFFF"/>
        </w:rPr>
        <w:t xml:space="preserve">). </w:t>
      </w:r>
    </w:p>
    <w:p w14:paraId="630A98A4" w14:textId="7592B26F" w:rsidR="008A3507" w:rsidRPr="00D80527" w:rsidRDefault="00D571F2" w:rsidP="008A3507">
      <w:pPr>
        <w:pStyle w:val="ListParagraph"/>
        <w:numPr>
          <w:ilvl w:val="0"/>
          <w:numId w:val="10"/>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Incubate</w:t>
      </w:r>
      <w:r w:rsidR="00800E8F" w:rsidRPr="00D80527">
        <w:rPr>
          <w:rFonts w:asciiTheme="majorBidi" w:eastAsia="Times New Roman" w:hAnsiTheme="majorBidi" w:cstheme="majorBidi"/>
          <w:color w:val="191919"/>
          <w:shd w:val="clear" w:color="auto" w:fill="FFFFFF"/>
        </w:rPr>
        <w:t xml:space="preserve"> the mix at 55</w:t>
      </w:r>
      <w:r w:rsidR="001C7553">
        <w:rPr>
          <w:rFonts w:asciiTheme="majorBidi" w:eastAsia="Times New Roman" w:hAnsiTheme="majorBidi" w:cstheme="majorBidi"/>
          <w:color w:val="191919"/>
          <w:shd w:val="clear" w:color="auto" w:fill="FFFFFF"/>
        </w:rPr>
        <w:t xml:space="preserve"> </w:t>
      </w:r>
      <w:r w:rsidR="00CB5819" w:rsidRPr="00D80527">
        <w:rPr>
          <w:rFonts w:asciiTheme="majorBidi" w:eastAsia="Times New Roman" w:hAnsiTheme="majorBidi" w:cstheme="majorBidi"/>
          <w:color w:val="191919"/>
          <w:shd w:val="clear" w:color="auto" w:fill="FFFFFF"/>
        </w:rPr>
        <w:t>°</w:t>
      </w:r>
      <w:r w:rsidR="00800E8F" w:rsidRPr="00D80527">
        <w:rPr>
          <w:rFonts w:asciiTheme="majorBidi" w:eastAsia="Times New Roman" w:hAnsiTheme="majorBidi" w:cstheme="majorBidi"/>
          <w:color w:val="191919"/>
          <w:shd w:val="clear" w:color="auto" w:fill="FFFFFF"/>
        </w:rPr>
        <w:t>C for 7 minutes</w:t>
      </w:r>
      <w:r w:rsidRPr="00D80527">
        <w:rPr>
          <w:rFonts w:asciiTheme="majorBidi" w:eastAsia="Times New Roman" w:hAnsiTheme="majorBidi" w:cstheme="majorBidi"/>
          <w:color w:val="191919"/>
          <w:shd w:val="clear" w:color="auto" w:fill="FFFFFF"/>
        </w:rPr>
        <w:t xml:space="preserve"> in a preheated PCR machine with the lid heated at 100</w:t>
      </w:r>
      <w:r w:rsidR="001C7553">
        <w:rPr>
          <w:rFonts w:asciiTheme="majorBidi" w:eastAsia="Times New Roman" w:hAnsiTheme="majorBidi" w:cstheme="majorBidi"/>
          <w:color w:val="191919"/>
          <w:shd w:val="clear" w:color="auto" w:fill="FFFFFF"/>
        </w:rPr>
        <w:t xml:space="preserve"> </w:t>
      </w:r>
      <w:r w:rsidR="00CB5819" w:rsidRPr="00D80527">
        <w:rPr>
          <w:rFonts w:asciiTheme="majorBidi" w:eastAsia="Times New Roman" w:hAnsiTheme="majorBidi" w:cstheme="majorBidi"/>
          <w:color w:val="191919"/>
          <w:shd w:val="clear" w:color="auto" w:fill="FFFFFF"/>
        </w:rPr>
        <w:t>°</w:t>
      </w:r>
      <w:r w:rsidRPr="00D80527">
        <w:rPr>
          <w:rFonts w:asciiTheme="majorBidi" w:eastAsia="Times New Roman" w:hAnsiTheme="majorBidi" w:cstheme="majorBidi"/>
          <w:color w:val="191919"/>
          <w:shd w:val="clear" w:color="auto" w:fill="FFFFFF"/>
        </w:rPr>
        <w:t>C</w:t>
      </w:r>
      <w:r w:rsidR="00800E8F" w:rsidRPr="00D80527">
        <w:rPr>
          <w:rFonts w:asciiTheme="majorBidi" w:eastAsia="Times New Roman" w:hAnsiTheme="majorBidi" w:cstheme="majorBidi"/>
          <w:color w:val="191919"/>
          <w:shd w:val="clear" w:color="auto" w:fill="FFFFFF"/>
        </w:rPr>
        <w:t xml:space="preserve">. </w:t>
      </w:r>
      <w:r w:rsidR="008A3507" w:rsidRPr="00D80527">
        <w:rPr>
          <w:rFonts w:asciiTheme="majorBidi" w:eastAsia="Times New Roman" w:hAnsiTheme="majorBidi" w:cstheme="majorBidi"/>
          <w:color w:val="191919"/>
          <w:shd w:val="clear" w:color="auto" w:fill="FFFFFF"/>
        </w:rPr>
        <w:t xml:space="preserve">Incubate on ice immediately and add 5 µl of Neutralize </w:t>
      </w:r>
      <w:proofErr w:type="spellStart"/>
      <w:r w:rsidR="008A3507" w:rsidRPr="00D80527">
        <w:rPr>
          <w:rFonts w:asciiTheme="majorBidi" w:eastAsia="Times New Roman" w:hAnsiTheme="majorBidi" w:cstheme="majorBidi"/>
          <w:color w:val="191919"/>
          <w:shd w:val="clear" w:color="auto" w:fill="FFFFFF"/>
        </w:rPr>
        <w:t>Tagment</w:t>
      </w:r>
      <w:proofErr w:type="spellEnd"/>
      <w:r w:rsidR="008A3507" w:rsidRPr="00D80527">
        <w:rPr>
          <w:rFonts w:asciiTheme="majorBidi" w:eastAsia="Times New Roman" w:hAnsiTheme="majorBidi" w:cstheme="majorBidi"/>
          <w:color w:val="191919"/>
          <w:shd w:val="clear" w:color="auto" w:fill="FFFFFF"/>
        </w:rPr>
        <w:t xml:space="preserve"> buffer (NT) to stop the Tn5 reaction. </w:t>
      </w:r>
    </w:p>
    <w:p w14:paraId="5D196C4D" w14:textId="7A2B903D" w:rsidR="00D571F2" w:rsidRPr="00D80527" w:rsidRDefault="00D571F2" w:rsidP="008A3507">
      <w:pPr>
        <w:pStyle w:val="ListParagraph"/>
        <w:numPr>
          <w:ilvl w:val="0"/>
          <w:numId w:val="10"/>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Add 4.5 µl of the i7 adaptor and 4.5 µl of the i5 adaptor.</w:t>
      </w:r>
    </w:p>
    <w:p w14:paraId="6EE269E9" w14:textId="79976D3F" w:rsidR="00800E8F" w:rsidRPr="00D80527" w:rsidRDefault="008A3507" w:rsidP="00D571F2">
      <w:pPr>
        <w:pStyle w:val="ListParagraph"/>
        <w:numPr>
          <w:ilvl w:val="0"/>
          <w:numId w:val="10"/>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 xml:space="preserve">In a separate tube make a master mix containing 15 µl of </w:t>
      </w:r>
      <w:proofErr w:type="spellStart"/>
      <w:r w:rsidRPr="00D80527">
        <w:rPr>
          <w:rFonts w:asciiTheme="majorBidi" w:eastAsia="Times New Roman" w:hAnsiTheme="majorBidi" w:cstheme="majorBidi"/>
          <w:color w:val="191919"/>
          <w:shd w:val="clear" w:color="auto" w:fill="FFFFFF"/>
        </w:rPr>
        <w:t>Nextera</w:t>
      </w:r>
      <w:proofErr w:type="spellEnd"/>
      <w:r w:rsidRPr="00D80527">
        <w:rPr>
          <w:rFonts w:asciiTheme="majorBidi" w:eastAsia="Times New Roman" w:hAnsiTheme="majorBidi" w:cstheme="majorBidi"/>
          <w:color w:val="191919"/>
          <w:shd w:val="clear" w:color="auto" w:fill="FFFFFF"/>
        </w:rPr>
        <w:t xml:space="preserve"> PCR Master Mix (NPM) and 1 µl of 50x </w:t>
      </w:r>
      <w:r w:rsidR="00D571F2" w:rsidRPr="00D80527">
        <w:rPr>
          <w:rFonts w:asciiTheme="majorBidi" w:eastAsia="Times New Roman" w:hAnsiTheme="majorBidi" w:cstheme="majorBidi"/>
          <w:color w:val="191919"/>
          <w:shd w:val="clear" w:color="auto" w:fill="FFFFFF"/>
        </w:rPr>
        <w:t xml:space="preserve">SYBR Green. Add 16 µl to each sample and mix by pipetting. </w:t>
      </w:r>
    </w:p>
    <w:p w14:paraId="03DDEAE2" w14:textId="6C6F8F3E" w:rsidR="002347AC" w:rsidRPr="00D80527" w:rsidRDefault="00D571F2" w:rsidP="00404DD2">
      <w:pPr>
        <w:pStyle w:val="ListParagraph"/>
        <w:numPr>
          <w:ilvl w:val="1"/>
          <w:numId w:val="7"/>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Amplification of the POP-seq libraries</w:t>
      </w:r>
    </w:p>
    <w:p w14:paraId="6741444F" w14:textId="530EF01B" w:rsidR="001D3F41" w:rsidRPr="00D80527" w:rsidRDefault="001D3F41" w:rsidP="001D3F41">
      <w:pPr>
        <w:pStyle w:val="ListParagraph"/>
        <w:numPr>
          <w:ilvl w:val="0"/>
          <w:numId w:val="11"/>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Program the qPCR machine according to the following:</w:t>
      </w:r>
    </w:p>
    <w:p w14:paraId="055DB947" w14:textId="17D4505A" w:rsidR="001D3F41" w:rsidRPr="00D80527" w:rsidRDefault="001D3F41" w:rsidP="001D3F41">
      <w:pPr>
        <w:pStyle w:val="ListParagraph"/>
        <w:numPr>
          <w:ilvl w:val="1"/>
          <w:numId w:val="11"/>
        </w:numPr>
        <w:ind w:left="1530"/>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lastRenderedPageBreak/>
        <w:t>72</w:t>
      </w:r>
      <w:r w:rsidR="001C7553">
        <w:rPr>
          <w:rFonts w:asciiTheme="majorBidi" w:eastAsia="Times New Roman" w:hAnsiTheme="majorBidi" w:cstheme="majorBidi"/>
          <w:color w:val="191919"/>
          <w:shd w:val="clear" w:color="auto" w:fill="FFFFFF"/>
        </w:rPr>
        <w:t xml:space="preserve"> </w:t>
      </w:r>
      <w:r w:rsidR="00CB5819" w:rsidRPr="00D80527">
        <w:rPr>
          <w:rFonts w:asciiTheme="majorBidi" w:eastAsia="Times New Roman" w:hAnsiTheme="majorBidi" w:cstheme="majorBidi"/>
          <w:color w:val="191919"/>
          <w:shd w:val="clear" w:color="auto" w:fill="FFFFFF"/>
        </w:rPr>
        <w:t>°</w:t>
      </w:r>
      <w:r w:rsidRPr="00D80527">
        <w:rPr>
          <w:rFonts w:asciiTheme="majorBidi" w:eastAsia="Times New Roman" w:hAnsiTheme="majorBidi" w:cstheme="majorBidi"/>
          <w:color w:val="191919"/>
          <w:shd w:val="clear" w:color="auto" w:fill="FFFFFF"/>
        </w:rPr>
        <w:t>C for 3 minutes</w:t>
      </w:r>
    </w:p>
    <w:p w14:paraId="5A95FF06" w14:textId="471B4245" w:rsidR="001D3F41" w:rsidRPr="00D80527" w:rsidRDefault="001D3F41" w:rsidP="001D3F41">
      <w:pPr>
        <w:pStyle w:val="ListParagraph"/>
        <w:numPr>
          <w:ilvl w:val="1"/>
          <w:numId w:val="11"/>
        </w:numPr>
        <w:ind w:left="1530"/>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95</w:t>
      </w:r>
      <w:r w:rsidR="001C7553">
        <w:rPr>
          <w:rFonts w:asciiTheme="majorBidi" w:eastAsia="Times New Roman" w:hAnsiTheme="majorBidi" w:cstheme="majorBidi"/>
          <w:color w:val="191919"/>
          <w:shd w:val="clear" w:color="auto" w:fill="FFFFFF"/>
        </w:rPr>
        <w:t xml:space="preserve"> </w:t>
      </w:r>
      <w:r w:rsidR="00CB5819" w:rsidRPr="00D80527">
        <w:rPr>
          <w:rFonts w:asciiTheme="majorBidi" w:eastAsia="Times New Roman" w:hAnsiTheme="majorBidi" w:cstheme="majorBidi"/>
          <w:color w:val="191919"/>
          <w:shd w:val="clear" w:color="auto" w:fill="FFFFFF"/>
        </w:rPr>
        <w:t>°</w:t>
      </w:r>
      <w:r w:rsidRPr="00D80527">
        <w:rPr>
          <w:rFonts w:asciiTheme="majorBidi" w:eastAsia="Times New Roman" w:hAnsiTheme="majorBidi" w:cstheme="majorBidi"/>
          <w:color w:val="191919"/>
          <w:shd w:val="clear" w:color="auto" w:fill="FFFFFF"/>
        </w:rPr>
        <w:t>C for 30 seconds</w:t>
      </w:r>
    </w:p>
    <w:p w14:paraId="1B1B0090" w14:textId="7BCA2608" w:rsidR="001D3F41" w:rsidRPr="00D80527" w:rsidRDefault="001D3F41" w:rsidP="001D3F41">
      <w:pPr>
        <w:pStyle w:val="ListParagraph"/>
        <w:numPr>
          <w:ilvl w:val="1"/>
          <w:numId w:val="11"/>
        </w:numPr>
        <w:ind w:left="1530"/>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95</w:t>
      </w:r>
      <w:r w:rsidR="001C7553">
        <w:rPr>
          <w:rFonts w:asciiTheme="majorBidi" w:eastAsia="Times New Roman" w:hAnsiTheme="majorBidi" w:cstheme="majorBidi"/>
          <w:color w:val="191919"/>
          <w:shd w:val="clear" w:color="auto" w:fill="FFFFFF"/>
        </w:rPr>
        <w:t xml:space="preserve"> </w:t>
      </w:r>
      <w:r w:rsidR="00CB5819" w:rsidRPr="00D80527">
        <w:rPr>
          <w:rFonts w:asciiTheme="majorBidi" w:eastAsia="Times New Roman" w:hAnsiTheme="majorBidi" w:cstheme="majorBidi"/>
          <w:color w:val="191919"/>
          <w:shd w:val="clear" w:color="auto" w:fill="FFFFFF"/>
        </w:rPr>
        <w:t>°</w:t>
      </w:r>
      <w:r w:rsidRPr="00D80527">
        <w:rPr>
          <w:rFonts w:asciiTheme="majorBidi" w:eastAsia="Times New Roman" w:hAnsiTheme="majorBidi" w:cstheme="majorBidi"/>
          <w:color w:val="191919"/>
          <w:shd w:val="clear" w:color="auto" w:fill="FFFFFF"/>
        </w:rPr>
        <w:t xml:space="preserve">C for 10 seconds </w:t>
      </w:r>
    </w:p>
    <w:p w14:paraId="699A9D44" w14:textId="1522005D" w:rsidR="001D3F41" w:rsidRPr="00D80527" w:rsidRDefault="001D3F41" w:rsidP="001D3F41">
      <w:pPr>
        <w:pStyle w:val="ListParagraph"/>
        <w:numPr>
          <w:ilvl w:val="1"/>
          <w:numId w:val="11"/>
        </w:numPr>
        <w:ind w:left="1530"/>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60</w:t>
      </w:r>
      <w:r w:rsidR="001C7553">
        <w:rPr>
          <w:rFonts w:asciiTheme="majorBidi" w:eastAsia="Times New Roman" w:hAnsiTheme="majorBidi" w:cstheme="majorBidi"/>
          <w:color w:val="191919"/>
          <w:shd w:val="clear" w:color="auto" w:fill="FFFFFF"/>
        </w:rPr>
        <w:t xml:space="preserve"> </w:t>
      </w:r>
      <w:r w:rsidR="00CB5819" w:rsidRPr="00D80527">
        <w:rPr>
          <w:rFonts w:asciiTheme="majorBidi" w:eastAsia="Times New Roman" w:hAnsiTheme="majorBidi" w:cstheme="majorBidi"/>
          <w:color w:val="191919"/>
          <w:shd w:val="clear" w:color="auto" w:fill="FFFFFF"/>
        </w:rPr>
        <w:t>°</w:t>
      </w:r>
      <w:r w:rsidRPr="00D80527">
        <w:rPr>
          <w:rFonts w:asciiTheme="majorBidi" w:eastAsia="Times New Roman" w:hAnsiTheme="majorBidi" w:cstheme="majorBidi"/>
          <w:color w:val="191919"/>
          <w:shd w:val="clear" w:color="auto" w:fill="FFFFFF"/>
        </w:rPr>
        <w:t xml:space="preserve">C for 30 seconds </w:t>
      </w:r>
    </w:p>
    <w:p w14:paraId="5294497B" w14:textId="5474A236" w:rsidR="001D3F41" w:rsidRPr="00D80527" w:rsidRDefault="001D3F41" w:rsidP="001D3F41">
      <w:pPr>
        <w:pStyle w:val="ListParagraph"/>
        <w:numPr>
          <w:ilvl w:val="1"/>
          <w:numId w:val="11"/>
        </w:numPr>
        <w:ind w:left="1530"/>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72</w:t>
      </w:r>
      <w:r w:rsidR="001C7553">
        <w:rPr>
          <w:rFonts w:asciiTheme="majorBidi" w:eastAsia="Times New Roman" w:hAnsiTheme="majorBidi" w:cstheme="majorBidi"/>
          <w:color w:val="191919"/>
          <w:shd w:val="clear" w:color="auto" w:fill="FFFFFF"/>
        </w:rPr>
        <w:t xml:space="preserve"> </w:t>
      </w:r>
      <w:r w:rsidR="00CB5819" w:rsidRPr="00D80527">
        <w:rPr>
          <w:rFonts w:asciiTheme="majorBidi" w:eastAsia="Times New Roman" w:hAnsiTheme="majorBidi" w:cstheme="majorBidi"/>
          <w:color w:val="191919"/>
          <w:shd w:val="clear" w:color="auto" w:fill="FFFFFF"/>
        </w:rPr>
        <w:t>°</w:t>
      </w:r>
      <w:r w:rsidRPr="00D80527">
        <w:rPr>
          <w:rFonts w:asciiTheme="majorBidi" w:eastAsia="Times New Roman" w:hAnsiTheme="majorBidi" w:cstheme="majorBidi"/>
          <w:color w:val="191919"/>
          <w:shd w:val="clear" w:color="auto" w:fill="FFFFFF"/>
        </w:rPr>
        <w:t>C for 15 seconds + read tubes</w:t>
      </w:r>
    </w:p>
    <w:p w14:paraId="3DCA11AA" w14:textId="197FD4D3" w:rsidR="001D3F41" w:rsidRPr="00D80527" w:rsidRDefault="001D3F41" w:rsidP="001D3F41">
      <w:pPr>
        <w:pStyle w:val="ListParagraph"/>
        <w:numPr>
          <w:ilvl w:val="1"/>
          <w:numId w:val="11"/>
        </w:numPr>
        <w:ind w:left="1530"/>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72</w:t>
      </w:r>
      <w:r w:rsidR="001C7553">
        <w:rPr>
          <w:rFonts w:asciiTheme="majorBidi" w:eastAsia="Times New Roman" w:hAnsiTheme="majorBidi" w:cstheme="majorBidi"/>
          <w:color w:val="191919"/>
          <w:shd w:val="clear" w:color="auto" w:fill="FFFFFF"/>
        </w:rPr>
        <w:t xml:space="preserve"> </w:t>
      </w:r>
      <w:r w:rsidR="00CB5819" w:rsidRPr="00D80527">
        <w:rPr>
          <w:rFonts w:asciiTheme="majorBidi" w:eastAsia="Times New Roman" w:hAnsiTheme="majorBidi" w:cstheme="majorBidi"/>
          <w:color w:val="191919"/>
          <w:shd w:val="clear" w:color="auto" w:fill="FFFFFF"/>
        </w:rPr>
        <w:t>°</w:t>
      </w:r>
      <w:r w:rsidRPr="00D80527">
        <w:rPr>
          <w:rFonts w:asciiTheme="majorBidi" w:eastAsia="Times New Roman" w:hAnsiTheme="majorBidi" w:cstheme="majorBidi"/>
          <w:color w:val="191919"/>
          <w:shd w:val="clear" w:color="auto" w:fill="FFFFFF"/>
        </w:rPr>
        <w:t>C for 15 seconds</w:t>
      </w:r>
    </w:p>
    <w:p w14:paraId="74C21B31" w14:textId="4269FC8B" w:rsidR="001D3F41" w:rsidRPr="00D80527" w:rsidRDefault="001D3F41" w:rsidP="001D3F41">
      <w:pPr>
        <w:pStyle w:val="ListParagraph"/>
        <w:numPr>
          <w:ilvl w:val="1"/>
          <w:numId w:val="11"/>
        </w:numPr>
        <w:ind w:left="1530"/>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Return to (</w:t>
      </w:r>
      <w:r w:rsidR="000815B7" w:rsidRPr="00D80527">
        <w:rPr>
          <w:rFonts w:asciiTheme="majorBidi" w:eastAsia="Times New Roman" w:hAnsiTheme="majorBidi" w:cstheme="majorBidi"/>
          <w:color w:val="191919"/>
          <w:shd w:val="clear" w:color="auto" w:fill="FFFFFF"/>
        </w:rPr>
        <w:t>c</w:t>
      </w:r>
      <w:r w:rsidRPr="00D80527">
        <w:rPr>
          <w:rFonts w:asciiTheme="majorBidi" w:eastAsia="Times New Roman" w:hAnsiTheme="majorBidi" w:cstheme="majorBidi"/>
          <w:color w:val="191919"/>
          <w:shd w:val="clear" w:color="auto" w:fill="FFFFFF"/>
        </w:rPr>
        <w:t>) for 20 times</w:t>
      </w:r>
    </w:p>
    <w:p w14:paraId="54FFB32B" w14:textId="66EFE740" w:rsidR="000815B7" w:rsidRPr="00D80527" w:rsidRDefault="000815B7" w:rsidP="000815B7">
      <w:pPr>
        <w:pStyle w:val="ListParagraph"/>
        <w:numPr>
          <w:ilvl w:val="0"/>
          <w:numId w:val="11"/>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Transfer the 50 µl amplification mix into a qPCR tube and start the amplification.</w:t>
      </w:r>
    </w:p>
    <w:p w14:paraId="0E14AAF7" w14:textId="58146902" w:rsidR="001D3F41" w:rsidRPr="00D80527" w:rsidRDefault="000815B7" w:rsidP="001D3F41">
      <w:pPr>
        <w:pStyle w:val="ListParagraph"/>
        <w:numPr>
          <w:ilvl w:val="0"/>
          <w:numId w:val="11"/>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W</w:t>
      </w:r>
      <w:r w:rsidR="001D3F41" w:rsidRPr="00D80527">
        <w:rPr>
          <w:rFonts w:asciiTheme="majorBidi" w:eastAsia="Times New Roman" w:hAnsiTheme="majorBidi" w:cstheme="majorBidi"/>
          <w:color w:val="191919"/>
          <w:shd w:val="clear" w:color="auto" w:fill="FFFFFF"/>
        </w:rPr>
        <w:t xml:space="preserve">atch the progress of </w:t>
      </w:r>
      <w:r w:rsidRPr="00D80527">
        <w:rPr>
          <w:rFonts w:asciiTheme="majorBidi" w:eastAsia="Times New Roman" w:hAnsiTheme="majorBidi" w:cstheme="majorBidi"/>
          <w:color w:val="191919"/>
          <w:shd w:val="clear" w:color="auto" w:fill="FFFFFF"/>
        </w:rPr>
        <w:t xml:space="preserve">the </w:t>
      </w:r>
      <w:r w:rsidR="001D3F41" w:rsidRPr="00D80527">
        <w:rPr>
          <w:rFonts w:asciiTheme="majorBidi" w:eastAsia="Times New Roman" w:hAnsiTheme="majorBidi" w:cstheme="majorBidi"/>
          <w:color w:val="191919"/>
          <w:shd w:val="clear" w:color="auto" w:fill="FFFFFF"/>
        </w:rPr>
        <w:t xml:space="preserve">amplification and stop the reaction at the end of the exponential phase when the curve starts to plateau by simply </w:t>
      </w:r>
      <w:r w:rsidRPr="00D80527">
        <w:rPr>
          <w:rFonts w:asciiTheme="majorBidi" w:eastAsia="Times New Roman" w:hAnsiTheme="majorBidi" w:cstheme="majorBidi"/>
          <w:color w:val="191919"/>
          <w:shd w:val="clear" w:color="auto" w:fill="FFFFFF"/>
        </w:rPr>
        <w:t>pausing the program at 72</w:t>
      </w:r>
      <w:r w:rsidR="001C7553">
        <w:rPr>
          <w:rFonts w:asciiTheme="majorBidi" w:eastAsia="Times New Roman" w:hAnsiTheme="majorBidi" w:cstheme="majorBidi"/>
          <w:color w:val="191919"/>
          <w:shd w:val="clear" w:color="auto" w:fill="FFFFFF"/>
        </w:rPr>
        <w:t xml:space="preserve"> </w:t>
      </w:r>
      <w:r w:rsidR="00CB5819" w:rsidRPr="00D80527">
        <w:rPr>
          <w:rFonts w:asciiTheme="majorBidi" w:eastAsia="Times New Roman" w:hAnsiTheme="majorBidi" w:cstheme="majorBidi"/>
          <w:color w:val="191919"/>
          <w:shd w:val="clear" w:color="auto" w:fill="FFFFFF"/>
        </w:rPr>
        <w:t>°</w:t>
      </w:r>
      <w:r w:rsidRPr="00D80527">
        <w:rPr>
          <w:rFonts w:asciiTheme="majorBidi" w:eastAsia="Times New Roman" w:hAnsiTheme="majorBidi" w:cstheme="majorBidi"/>
          <w:color w:val="191919"/>
          <w:shd w:val="clear" w:color="auto" w:fill="FFFFFF"/>
        </w:rPr>
        <w:t xml:space="preserve">C after the reading in step “e” and </w:t>
      </w:r>
      <w:r w:rsidR="001D3F41" w:rsidRPr="00D80527">
        <w:rPr>
          <w:rFonts w:asciiTheme="majorBidi" w:eastAsia="Times New Roman" w:hAnsiTheme="majorBidi" w:cstheme="majorBidi"/>
          <w:color w:val="191919"/>
          <w:shd w:val="clear" w:color="auto" w:fill="FFFFFF"/>
        </w:rPr>
        <w:t>removing the tube from the qPCR machine (</w:t>
      </w:r>
      <w:r w:rsidR="001D3F41" w:rsidRPr="00D80527">
        <w:rPr>
          <w:rFonts w:asciiTheme="majorBidi" w:eastAsia="Times New Roman" w:hAnsiTheme="majorBidi" w:cstheme="majorBidi"/>
          <w:b/>
          <w:bCs/>
          <w:color w:val="191919"/>
          <w:shd w:val="clear" w:color="auto" w:fill="FFFFFF"/>
        </w:rPr>
        <w:t>see note 7</w:t>
      </w:r>
      <w:r w:rsidR="001D3F41" w:rsidRPr="00D80527">
        <w:rPr>
          <w:rFonts w:asciiTheme="majorBidi" w:eastAsia="Times New Roman" w:hAnsiTheme="majorBidi" w:cstheme="majorBidi"/>
          <w:color w:val="191919"/>
          <w:shd w:val="clear" w:color="auto" w:fill="FFFFFF"/>
        </w:rPr>
        <w:t>). Incubate on ice.</w:t>
      </w:r>
      <w:r w:rsidRPr="00D80527">
        <w:rPr>
          <w:rFonts w:asciiTheme="majorBidi" w:eastAsia="Times New Roman" w:hAnsiTheme="majorBidi" w:cstheme="majorBidi"/>
          <w:color w:val="191919"/>
          <w:shd w:val="clear" w:color="auto" w:fill="FFFFFF"/>
        </w:rPr>
        <w:t xml:space="preserve"> </w:t>
      </w:r>
    </w:p>
    <w:p w14:paraId="1F5A27D7" w14:textId="77777777" w:rsidR="002347AC" w:rsidRPr="00D80527" w:rsidRDefault="002347AC" w:rsidP="000815B7">
      <w:pPr>
        <w:rPr>
          <w:rFonts w:asciiTheme="majorBidi" w:eastAsia="Times New Roman" w:hAnsiTheme="majorBidi" w:cstheme="majorBidi"/>
          <w:color w:val="191919"/>
          <w:shd w:val="clear" w:color="auto" w:fill="FFFFFF"/>
        </w:rPr>
      </w:pPr>
    </w:p>
    <w:p w14:paraId="481EF4C2" w14:textId="6D22247D" w:rsidR="00404DD2" w:rsidRPr="00D80527" w:rsidRDefault="000815B7" w:rsidP="00955B8E">
      <w:pPr>
        <w:pStyle w:val="ListParagraph"/>
        <w:numPr>
          <w:ilvl w:val="1"/>
          <w:numId w:val="7"/>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 xml:space="preserve">Purification of the libraries </w:t>
      </w:r>
    </w:p>
    <w:p w14:paraId="5E0E5824" w14:textId="329BAEAD" w:rsidR="000815B7" w:rsidRPr="00D80527" w:rsidRDefault="000815B7" w:rsidP="00B86A43">
      <w:pPr>
        <w:pStyle w:val="ListParagraph"/>
        <w:numPr>
          <w:ilvl w:val="0"/>
          <w:numId w:val="12"/>
        </w:numPr>
        <w:ind w:left="1080"/>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 xml:space="preserve">Mix 1.8 x </w:t>
      </w:r>
      <w:proofErr w:type="spellStart"/>
      <w:r w:rsidRPr="00D80527">
        <w:rPr>
          <w:rFonts w:asciiTheme="majorBidi" w:eastAsia="Times New Roman" w:hAnsiTheme="majorBidi" w:cstheme="majorBidi"/>
          <w:color w:val="191919"/>
          <w:shd w:val="clear" w:color="auto" w:fill="FFFFFF"/>
        </w:rPr>
        <w:t>Ampure</w:t>
      </w:r>
      <w:proofErr w:type="spellEnd"/>
      <w:r w:rsidRPr="00D80527">
        <w:rPr>
          <w:rFonts w:asciiTheme="majorBidi" w:eastAsia="Times New Roman" w:hAnsiTheme="majorBidi" w:cstheme="majorBidi"/>
          <w:color w:val="191919"/>
          <w:shd w:val="clear" w:color="auto" w:fill="FFFFFF"/>
        </w:rPr>
        <w:t xml:space="preserve"> XP beads </w:t>
      </w:r>
      <w:r w:rsidR="00B86A43" w:rsidRPr="00D80527">
        <w:rPr>
          <w:rFonts w:asciiTheme="majorBidi" w:eastAsia="Times New Roman" w:hAnsiTheme="majorBidi" w:cstheme="majorBidi"/>
          <w:color w:val="191919"/>
          <w:shd w:val="clear" w:color="auto" w:fill="FFFFFF"/>
        </w:rPr>
        <w:t xml:space="preserve">with </w:t>
      </w:r>
      <w:r w:rsidRPr="00D80527">
        <w:rPr>
          <w:rFonts w:asciiTheme="majorBidi" w:eastAsia="Times New Roman" w:hAnsiTheme="majorBidi" w:cstheme="majorBidi"/>
          <w:color w:val="191919"/>
          <w:shd w:val="clear" w:color="auto" w:fill="FFFFFF"/>
        </w:rPr>
        <w:t xml:space="preserve">PCR product </w:t>
      </w:r>
      <w:r w:rsidR="00B86A43" w:rsidRPr="00D80527">
        <w:rPr>
          <w:rFonts w:asciiTheme="majorBidi" w:eastAsia="Times New Roman" w:hAnsiTheme="majorBidi" w:cstheme="majorBidi"/>
          <w:color w:val="191919"/>
          <w:shd w:val="clear" w:color="auto" w:fill="FFFFFF"/>
        </w:rPr>
        <w:t xml:space="preserve">in either 0.2- or 1.5-ml tubes (depending on the size of the magnet available in your lab). For example, 90 µl of </w:t>
      </w:r>
      <w:proofErr w:type="spellStart"/>
      <w:r w:rsidR="00B86A43" w:rsidRPr="00D80527">
        <w:rPr>
          <w:rFonts w:asciiTheme="majorBidi" w:eastAsia="Times New Roman" w:hAnsiTheme="majorBidi" w:cstheme="majorBidi"/>
          <w:color w:val="191919"/>
          <w:shd w:val="clear" w:color="auto" w:fill="FFFFFF"/>
        </w:rPr>
        <w:t>Ampure</w:t>
      </w:r>
      <w:proofErr w:type="spellEnd"/>
      <w:r w:rsidR="00B86A43" w:rsidRPr="00D80527">
        <w:rPr>
          <w:rFonts w:asciiTheme="majorBidi" w:eastAsia="Times New Roman" w:hAnsiTheme="majorBidi" w:cstheme="majorBidi"/>
          <w:color w:val="191919"/>
          <w:shd w:val="clear" w:color="auto" w:fill="FFFFFF"/>
        </w:rPr>
        <w:t xml:space="preserve"> XP beads + 50 µl of PCR product. Incubate the mix at least 5 minutes </w:t>
      </w:r>
      <w:r w:rsidRPr="00D80527">
        <w:rPr>
          <w:rFonts w:asciiTheme="majorBidi" w:eastAsia="Times New Roman" w:hAnsiTheme="majorBidi" w:cstheme="majorBidi"/>
          <w:color w:val="191919"/>
          <w:shd w:val="clear" w:color="auto" w:fill="FFFFFF"/>
        </w:rPr>
        <w:t>at room temperature</w:t>
      </w:r>
      <w:r w:rsidR="00B86A43" w:rsidRPr="00D80527">
        <w:rPr>
          <w:rFonts w:asciiTheme="majorBidi" w:eastAsia="Times New Roman" w:hAnsiTheme="majorBidi" w:cstheme="majorBidi"/>
          <w:color w:val="191919"/>
          <w:shd w:val="clear" w:color="auto" w:fill="FFFFFF"/>
        </w:rPr>
        <w:t xml:space="preserve">. </w:t>
      </w:r>
    </w:p>
    <w:p w14:paraId="6BCC7F4F" w14:textId="3A2EA558" w:rsidR="000815B7" w:rsidRPr="00D80527" w:rsidRDefault="00B86A43" w:rsidP="00B86A43">
      <w:pPr>
        <w:pStyle w:val="ListParagraph"/>
        <w:numPr>
          <w:ilvl w:val="0"/>
          <w:numId w:val="12"/>
        </w:numPr>
        <w:ind w:left="1080"/>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 xml:space="preserve">Place on magnet till the solution is </w:t>
      </w:r>
      <w:r w:rsidR="00CB5819">
        <w:rPr>
          <w:rFonts w:asciiTheme="majorBidi" w:eastAsia="Times New Roman" w:hAnsiTheme="majorBidi" w:cstheme="majorBidi"/>
          <w:color w:val="191919"/>
          <w:shd w:val="clear" w:color="auto" w:fill="FFFFFF"/>
        </w:rPr>
        <w:t xml:space="preserve">completely </w:t>
      </w:r>
      <w:r w:rsidRPr="00D80527">
        <w:rPr>
          <w:rFonts w:asciiTheme="majorBidi" w:eastAsia="Times New Roman" w:hAnsiTheme="majorBidi" w:cstheme="majorBidi"/>
          <w:color w:val="191919"/>
          <w:shd w:val="clear" w:color="auto" w:fill="FFFFFF"/>
        </w:rPr>
        <w:t xml:space="preserve">clear. While on the magnet, remove </w:t>
      </w:r>
      <w:r w:rsidR="001C7553">
        <w:rPr>
          <w:rFonts w:asciiTheme="majorBidi" w:eastAsia="Times New Roman" w:hAnsiTheme="majorBidi" w:cstheme="majorBidi"/>
          <w:color w:val="191919"/>
          <w:shd w:val="clear" w:color="auto" w:fill="FFFFFF"/>
        </w:rPr>
        <w:t>s</w:t>
      </w:r>
      <w:r w:rsidRPr="00D80527">
        <w:rPr>
          <w:rFonts w:asciiTheme="majorBidi" w:eastAsia="Times New Roman" w:hAnsiTheme="majorBidi" w:cstheme="majorBidi"/>
          <w:color w:val="191919"/>
          <w:shd w:val="clear" w:color="auto" w:fill="FFFFFF"/>
        </w:rPr>
        <w:t>upernatant and add 170 µl of freshly prepared 80% ethanol. Incubate for at least 30 seconds</w:t>
      </w:r>
      <w:r w:rsidR="001C7553">
        <w:rPr>
          <w:rFonts w:asciiTheme="majorBidi" w:eastAsia="Times New Roman" w:hAnsiTheme="majorBidi" w:cstheme="majorBidi"/>
          <w:color w:val="191919"/>
          <w:shd w:val="clear" w:color="auto" w:fill="FFFFFF"/>
        </w:rPr>
        <w:t>.</w:t>
      </w:r>
    </w:p>
    <w:p w14:paraId="76484BF7" w14:textId="66D911C9" w:rsidR="00B86A43" w:rsidRPr="00D80527" w:rsidRDefault="00B86A43" w:rsidP="00B86A43">
      <w:pPr>
        <w:pStyle w:val="ListParagraph"/>
        <w:numPr>
          <w:ilvl w:val="0"/>
          <w:numId w:val="12"/>
        </w:numPr>
        <w:ind w:left="1080"/>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 xml:space="preserve">Remove the 80% ethanol and add another 170 µl of 80% ethanol. Incubate for at least 30 </w:t>
      </w:r>
      <w:r w:rsidR="001C7553">
        <w:rPr>
          <w:rFonts w:asciiTheme="majorBidi" w:eastAsia="Times New Roman" w:hAnsiTheme="majorBidi" w:cstheme="majorBidi"/>
          <w:color w:val="191919"/>
          <w:shd w:val="clear" w:color="auto" w:fill="FFFFFF"/>
        </w:rPr>
        <w:t xml:space="preserve">min </w:t>
      </w:r>
      <w:r w:rsidRPr="00D80527">
        <w:rPr>
          <w:rFonts w:asciiTheme="majorBidi" w:eastAsia="Times New Roman" w:hAnsiTheme="majorBidi" w:cstheme="majorBidi"/>
          <w:color w:val="191919"/>
          <w:shd w:val="clear" w:color="auto" w:fill="FFFFFF"/>
        </w:rPr>
        <w:t>and remove</w:t>
      </w:r>
      <w:r w:rsidR="001C7553">
        <w:rPr>
          <w:rFonts w:asciiTheme="majorBidi" w:eastAsia="Times New Roman" w:hAnsiTheme="majorBidi" w:cstheme="majorBidi"/>
          <w:color w:val="191919"/>
          <w:shd w:val="clear" w:color="auto" w:fill="FFFFFF"/>
        </w:rPr>
        <w:t xml:space="preserve"> supernatant</w:t>
      </w:r>
      <w:r w:rsidRPr="00D80527">
        <w:rPr>
          <w:rFonts w:asciiTheme="majorBidi" w:eastAsia="Times New Roman" w:hAnsiTheme="majorBidi" w:cstheme="majorBidi"/>
          <w:color w:val="191919"/>
          <w:shd w:val="clear" w:color="auto" w:fill="FFFFFF"/>
        </w:rPr>
        <w:t xml:space="preserve">. Try to remove as much as possible of the ethanol, remove the tubes from the magnet and incubate at room temperature </w:t>
      </w:r>
      <w:r w:rsidR="00CB5819">
        <w:rPr>
          <w:rFonts w:asciiTheme="majorBidi" w:eastAsia="Times New Roman" w:hAnsiTheme="majorBidi" w:cstheme="majorBidi"/>
          <w:color w:val="191919"/>
          <w:shd w:val="clear" w:color="auto" w:fill="FFFFFF"/>
        </w:rPr>
        <w:t xml:space="preserve">and allow to dry </w:t>
      </w:r>
      <w:r w:rsidRPr="00D80527">
        <w:rPr>
          <w:rFonts w:asciiTheme="majorBidi" w:eastAsia="Times New Roman" w:hAnsiTheme="majorBidi" w:cstheme="majorBidi"/>
          <w:color w:val="191919"/>
          <w:shd w:val="clear" w:color="auto" w:fill="FFFFFF"/>
        </w:rPr>
        <w:t xml:space="preserve">for 3-4 minutes to remove any traces of ethanol. </w:t>
      </w:r>
    </w:p>
    <w:p w14:paraId="6B0B1AF9" w14:textId="6E9C0C91" w:rsidR="00B86A43" w:rsidRPr="00D80527" w:rsidRDefault="00B86A43" w:rsidP="00B86A43">
      <w:pPr>
        <w:pStyle w:val="ListParagraph"/>
        <w:numPr>
          <w:ilvl w:val="0"/>
          <w:numId w:val="12"/>
        </w:numPr>
        <w:ind w:left="1080"/>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Finally</w:t>
      </w:r>
      <w:r w:rsidR="001C7553">
        <w:rPr>
          <w:rFonts w:asciiTheme="majorBidi" w:eastAsia="Times New Roman" w:hAnsiTheme="majorBidi" w:cstheme="majorBidi"/>
          <w:color w:val="191919"/>
          <w:shd w:val="clear" w:color="auto" w:fill="FFFFFF"/>
        </w:rPr>
        <w:t>,</w:t>
      </w:r>
      <w:r w:rsidRPr="00D80527">
        <w:rPr>
          <w:rFonts w:asciiTheme="majorBidi" w:eastAsia="Times New Roman" w:hAnsiTheme="majorBidi" w:cstheme="majorBidi"/>
          <w:color w:val="191919"/>
          <w:shd w:val="clear" w:color="auto" w:fill="FFFFFF"/>
        </w:rPr>
        <w:t xml:space="preserve"> resuspend the dried beads with 25 µl of DNase-free water, mix well, incubate at room temperature for 2 minutes. Place on magnet. </w:t>
      </w:r>
    </w:p>
    <w:p w14:paraId="24E2D50B" w14:textId="0AB53299" w:rsidR="00B86A43" w:rsidRPr="00D80527" w:rsidRDefault="00B86A43" w:rsidP="00B86A43">
      <w:pPr>
        <w:pStyle w:val="ListParagraph"/>
        <w:numPr>
          <w:ilvl w:val="0"/>
          <w:numId w:val="12"/>
        </w:numPr>
        <w:ind w:left="1080"/>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Once the solution is clear, take 23 µl of the purified library and transfer into 1.5 ml tube.</w:t>
      </w:r>
    </w:p>
    <w:p w14:paraId="5C32CADF" w14:textId="2D653FC8" w:rsidR="00B86A43" w:rsidRPr="00D80527" w:rsidRDefault="00B86A43" w:rsidP="00B86A43">
      <w:pPr>
        <w:pStyle w:val="ListParagraph"/>
        <w:numPr>
          <w:ilvl w:val="1"/>
          <w:numId w:val="7"/>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Measuring the library concentration and checking the quality of the libraries</w:t>
      </w:r>
    </w:p>
    <w:p w14:paraId="0236235D" w14:textId="739B03B2" w:rsidR="00B86A43" w:rsidRPr="00D80527" w:rsidRDefault="00985780" w:rsidP="00B86A43">
      <w:pPr>
        <w:pStyle w:val="ListParagraph"/>
        <w:numPr>
          <w:ilvl w:val="0"/>
          <w:numId w:val="13"/>
        </w:numPr>
        <w:ind w:left="1080"/>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 xml:space="preserve">Measure the concentration of the library of each sample using the Qubit high sensitivity DNA kit as </w:t>
      </w:r>
      <w:r w:rsidR="001C7553">
        <w:rPr>
          <w:rFonts w:asciiTheme="majorBidi" w:eastAsia="Times New Roman" w:hAnsiTheme="majorBidi" w:cstheme="majorBidi"/>
          <w:color w:val="191919"/>
          <w:shd w:val="clear" w:color="auto" w:fill="FFFFFF"/>
        </w:rPr>
        <w:t xml:space="preserve">described </w:t>
      </w:r>
      <w:r w:rsidRPr="00D80527">
        <w:rPr>
          <w:rFonts w:asciiTheme="majorBidi" w:eastAsia="Times New Roman" w:hAnsiTheme="majorBidi" w:cstheme="majorBidi"/>
          <w:color w:val="191919"/>
          <w:shd w:val="clear" w:color="auto" w:fill="FFFFFF"/>
        </w:rPr>
        <w:t>in section 2.1 step 3.</w:t>
      </w:r>
      <w:r w:rsidR="00B86A43" w:rsidRPr="00D80527">
        <w:rPr>
          <w:rFonts w:asciiTheme="majorBidi" w:eastAsia="Times New Roman" w:hAnsiTheme="majorBidi" w:cstheme="majorBidi"/>
          <w:color w:val="191919"/>
          <w:shd w:val="clear" w:color="auto" w:fill="FFFFFF"/>
        </w:rPr>
        <w:t xml:space="preserve"> </w:t>
      </w:r>
    </w:p>
    <w:p w14:paraId="444A6F5D" w14:textId="1CE9A898" w:rsidR="00D80527" w:rsidRPr="00D80527" w:rsidRDefault="00404343" w:rsidP="00D80527">
      <w:pPr>
        <w:pStyle w:val="ListParagraph"/>
        <w:numPr>
          <w:ilvl w:val="0"/>
          <w:numId w:val="13"/>
        </w:numPr>
        <w:ind w:left="1080"/>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 xml:space="preserve">Use </w:t>
      </w:r>
      <w:r w:rsidR="001C7553">
        <w:rPr>
          <w:rFonts w:asciiTheme="majorBidi" w:eastAsia="Times New Roman" w:hAnsiTheme="majorBidi" w:cstheme="majorBidi"/>
          <w:color w:val="191919"/>
          <w:shd w:val="clear" w:color="auto" w:fill="FFFFFF"/>
        </w:rPr>
        <w:t xml:space="preserve">a </w:t>
      </w:r>
      <w:proofErr w:type="spellStart"/>
      <w:r w:rsidR="00985780" w:rsidRPr="00D80527">
        <w:rPr>
          <w:rFonts w:asciiTheme="majorBidi" w:eastAsia="Times New Roman" w:hAnsiTheme="majorBidi" w:cstheme="majorBidi"/>
          <w:color w:val="191919"/>
          <w:shd w:val="clear" w:color="auto" w:fill="FFFFFF"/>
        </w:rPr>
        <w:t>TapeStation</w:t>
      </w:r>
      <w:proofErr w:type="spellEnd"/>
      <w:r w:rsidR="00985780" w:rsidRPr="00D80527">
        <w:rPr>
          <w:rFonts w:asciiTheme="majorBidi" w:eastAsia="Times New Roman" w:hAnsiTheme="majorBidi" w:cstheme="majorBidi"/>
          <w:color w:val="191919"/>
          <w:shd w:val="clear" w:color="auto" w:fill="FFFFFF"/>
        </w:rPr>
        <w:t xml:space="preserve"> </w:t>
      </w:r>
      <w:r w:rsidRPr="00D80527">
        <w:rPr>
          <w:rFonts w:asciiTheme="majorBidi" w:eastAsia="Times New Roman" w:hAnsiTheme="majorBidi" w:cstheme="majorBidi"/>
          <w:color w:val="191919"/>
          <w:shd w:val="clear" w:color="auto" w:fill="FFFFFF"/>
        </w:rPr>
        <w:t xml:space="preserve">(Agilent) </w:t>
      </w:r>
      <w:r w:rsidR="00985780" w:rsidRPr="00D80527">
        <w:rPr>
          <w:rFonts w:asciiTheme="majorBidi" w:eastAsia="Times New Roman" w:hAnsiTheme="majorBidi" w:cstheme="majorBidi"/>
          <w:color w:val="191919"/>
          <w:shd w:val="clear" w:color="auto" w:fill="FFFFFF"/>
        </w:rPr>
        <w:t>to determine the average size and the quality of the libraries.</w:t>
      </w:r>
      <w:r w:rsidRPr="00D80527">
        <w:rPr>
          <w:rFonts w:asciiTheme="majorBidi" w:eastAsia="Times New Roman" w:hAnsiTheme="majorBidi" w:cstheme="majorBidi"/>
          <w:color w:val="191919"/>
          <w:shd w:val="clear" w:color="auto" w:fill="FFFFFF"/>
        </w:rPr>
        <w:t xml:space="preserve"> Both the Qubit concentration and the library size are required to determine the molar concentration of </w:t>
      </w:r>
      <w:r w:rsidR="00917FF5" w:rsidRPr="00D80527">
        <w:rPr>
          <w:rFonts w:asciiTheme="majorBidi" w:eastAsia="Times New Roman" w:hAnsiTheme="majorBidi" w:cstheme="majorBidi"/>
          <w:color w:val="191919"/>
          <w:shd w:val="clear" w:color="auto" w:fill="FFFFFF"/>
        </w:rPr>
        <w:t>each</w:t>
      </w:r>
      <w:r w:rsidRPr="00D80527">
        <w:rPr>
          <w:rFonts w:asciiTheme="majorBidi" w:eastAsia="Times New Roman" w:hAnsiTheme="majorBidi" w:cstheme="majorBidi"/>
          <w:color w:val="191919"/>
          <w:shd w:val="clear" w:color="auto" w:fill="FFFFFF"/>
        </w:rPr>
        <w:t xml:space="preserve"> library. </w:t>
      </w:r>
      <w:r w:rsidR="008A1FC8" w:rsidRPr="00D80527">
        <w:rPr>
          <w:rFonts w:asciiTheme="majorBidi" w:eastAsia="Times New Roman" w:hAnsiTheme="majorBidi" w:cstheme="majorBidi"/>
          <w:color w:val="191919"/>
          <w:shd w:val="clear" w:color="auto" w:fill="FFFFFF"/>
        </w:rPr>
        <w:t xml:space="preserve">See </w:t>
      </w:r>
      <w:r w:rsidR="008A1FC8" w:rsidRPr="00D80527">
        <w:rPr>
          <w:rFonts w:asciiTheme="majorBidi" w:eastAsia="Times New Roman" w:hAnsiTheme="majorBidi" w:cstheme="majorBidi"/>
          <w:b/>
          <w:bCs/>
          <w:color w:val="191919"/>
          <w:shd w:val="clear" w:color="auto" w:fill="FFFFFF"/>
        </w:rPr>
        <w:t>Fig. 1</w:t>
      </w:r>
      <w:r w:rsidR="008A1FC8" w:rsidRPr="00D80527">
        <w:rPr>
          <w:rFonts w:asciiTheme="majorBidi" w:eastAsia="Times New Roman" w:hAnsiTheme="majorBidi" w:cstheme="majorBidi"/>
          <w:color w:val="191919"/>
          <w:shd w:val="clear" w:color="auto" w:fill="FFFFFF"/>
        </w:rPr>
        <w:t xml:space="preserve"> for an example of the POP-seq library</w:t>
      </w:r>
      <w:r w:rsidR="00BA091A" w:rsidRPr="00D80527">
        <w:rPr>
          <w:rFonts w:asciiTheme="majorBidi" w:eastAsia="Times New Roman" w:hAnsiTheme="majorBidi" w:cstheme="majorBidi"/>
          <w:color w:val="191919"/>
          <w:shd w:val="clear" w:color="auto" w:fill="FFFFFF"/>
        </w:rPr>
        <w:t>.</w:t>
      </w:r>
    </w:p>
    <w:p w14:paraId="0CF07CAB" w14:textId="442FE0A2" w:rsidR="000E009E" w:rsidRPr="00D80527" w:rsidRDefault="000E009E" w:rsidP="00D80527">
      <w:pPr>
        <w:pStyle w:val="ListParagraph"/>
        <w:numPr>
          <w:ilvl w:val="1"/>
          <w:numId w:val="7"/>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 xml:space="preserve">Alignment of the library sequencing reads to the reference genome. </w:t>
      </w:r>
    </w:p>
    <w:p w14:paraId="797311A7" w14:textId="4ACEDD1E" w:rsidR="00917FF5" w:rsidRPr="00D80527" w:rsidRDefault="00917FF5" w:rsidP="00917FF5">
      <w:pPr>
        <w:pStyle w:val="ListParagraph"/>
        <w:numPr>
          <w:ilvl w:val="0"/>
          <w:numId w:val="18"/>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 xml:space="preserve">Trim the libraries using specialized trimming software such as </w:t>
      </w:r>
      <w:proofErr w:type="spellStart"/>
      <w:r w:rsidRPr="00D80527">
        <w:rPr>
          <w:rFonts w:asciiTheme="majorBidi" w:eastAsia="Times New Roman" w:hAnsiTheme="majorBidi" w:cstheme="majorBidi"/>
          <w:color w:val="191919"/>
          <w:shd w:val="clear" w:color="auto" w:fill="FFFFFF"/>
        </w:rPr>
        <w:t>cutadapt</w:t>
      </w:r>
      <w:proofErr w:type="spellEnd"/>
      <w:r w:rsidRPr="00D80527">
        <w:rPr>
          <w:rFonts w:asciiTheme="majorBidi" w:eastAsia="Times New Roman" w:hAnsiTheme="majorBidi" w:cstheme="majorBidi"/>
          <w:color w:val="191919"/>
          <w:shd w:val="clear" w:color="auto" w:fill="FFFFFF"/>
        </w:rPr>
        <w:t xml:space="preserve"> </w:t>
      </w:r>
      <w:r w:rsidR="00BA091A" w:rsidRPr="00D80527">
        <w:rPr>
          <w:rFonts w:asciiTheme="majorBidi" w:eastAsia="Times New Roman" w:hAnsiTheme="majorBidi" w:cstheme="majorBidi"/>
          <w:color w:val="191919"/>
          <w:shd w:val="clear" w:color="auto" w:fill="FFFFFF"/>
        </w:rPr>
        <w:fldChar w:fldCharType="begin" w:fldLock="1"/>
      </w:r>
      <w:r w:rsidR="00635649">
        <w:rPr>
          <w:rFonts w:asciiTheme="majorBidi" w:eastAsia="Times New Roman" w:hAnsiTheme="majorBidi" w:cstheme="majorBidi"/>
          <w:color w:val="191919"/>
          <w:shd w:val="clear" w:color="auto" w:fill="FFFFFF"/>
        </w:rPr>
        <w:instrText>ADDIN CSL_CITATION {"citationItems":[{"id":"ITEM-1","itemData":{"DOI":"10.14806/ej.17.1.200","abstract":"When small RNA is sequenced on current sequencing machines, the resulting reads are usually longer than the RNA and therefore contain parts of the 3' adapter. That adapter must be found and removed error-tolerantly from each read before read mapping. Previous solutions are either hard to use or do not offer required features, in particular support for color space data. As an easy to use alternative, we developed the command-line tool cutadapt, which supports 454, Illumina and SOLiD (color space) data, offers two adapter trimming algorithms, and has other useful features.   Cutadapt, including its MIT-licensed source code, is available for download at  http://code.google.com/p/cutadapt/","author":[{"dropping-particle":"","family":"Martin","given":"Marcel","non-dropping-particle":"","parse-names":false,"suffix":""}],"container-title":"EMBnet.journal","id":"ITEM-1","issued":{"date-parts":[["2011"]]},"title":"Cutadapt removes adapter sequences from high-throughput sequencing reads","type":"article-journal"},"uris":["http://www.mendeley.com/documents/?uuid=1a79802a-d4dc-4656-ac48-3294d83fe017"]}],"mendeley":{"formattedCitation":"[12]","plainTextFormattedCitation":"[12]","previouslyFormattedCitation":"(Martin, 2011)"},"properties":{"noteIndex":0},"schema":"https://github.com/citation-style-language/schema/raw/master/csl-citation.json"}</w:instrText>
      </w:r>
      <w:r w:rsidR="00BA091A" w:rsidRPr="00D80527">
        <w:rPr>
          <w:rFonts w:asciiTheme="majorBidi" w:eastAsia="Times New Roman" w:hAnsiTheme="majorBidi" w:cstheme="majorBidi"/>
          <w:color w:val="191919"/>
          <w:shd w:val="clear" w:color="auto" w:fill="FFFFFF"/>
        </w:rPr>
        <w:fldChar w:fldCharType="separate"/>
      </w:r>
      <w:r w:rsidR="00635649" w:rsidRPr="00635649">
        <w:rPr>
          <w:rFonts w:asciiTheme="majorBidi" w:eastAsia="Times New Roman" w:hAnsiTheme="majorBidi" w:cstheme="majorBidi"/>
          <w:noProof/>
          <w:color w:val="191919"/>
          <w:shd w:val="clear" w:color="auto" w:fill="FFFFFF"/>
        </w:rPr>
        <w:t>[12]</w:t>
      </w:r>
      <w:r w:rsidR="00BA091A" w:rsidRPr="00D80527">
        <w:rPr>
          <w:rFonts w:asciiTheme="majorBidi" w:eastAsia="Times New Roman" w:hAnsiTheme="majorBidi" w:cstheme="majorBidi"/>
          <w:color w:val="191919"/>
          <w:shd w:val="clear" w:color="auto" w:fill="FFFFFF"/>
        </w:rPr>
        <w:fldChar w:fldCharType="end"/>
      </w:r>
      <w:r w:rsidRPr="00D80527">
        <w:rPr>
          <w:rFonts w:asciiTheme="majorBidi" w:eastAsia="Times New Roman" w:hAnsiTheme="majorBidi" w:cstheme="majorBidi"/>
          <w:color w:val="191919"/>
          <w:shd w:val="clear" w:color="auto" w:fill="FFFFFF"/>
        </w:rPr>
        <w:t>.</w:t>
      </w:r>
    </w:p>
    <w:p w14:paraId="654EF6C7" w14:textId="1D4DCF84" w:rsidR="00AA5EAB" w:rsidRPr="00D80527" w:rsidRDefault="00917FF5" w:rsidP="00AA5EAB">
      <w:pPr>
        <w:pStyle w:val="ListParagraph"/>
        <w:numPr>
          <w:ilvl w:val="0"/>
          <w:numId w:val="18"/>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 xml:space="preserve">Determine the quality of the libraries by using </w:t>
      </w:r>
      <w:proofErr w:type="spellStart"/>
      <w:r w:rsidR="000E778F" w:rsidRPr="00D80527">
        <w:rPr>
          <w:rFonts w:asciiTheme="majorBidi" w:eastAsia="Times New Roman" w:hAnsiTheme="majorBidi" w:cstheme="majorBidi"/>
          <w:color w:val="191919"/>
          <w:shd w:val="clear" w:color="auto" w:fill="FFFFFF"/>
        </w:rPr>
        <w:t>Fast</w:t>
      </w:r>
      <w:r w:rsidR="00AA5EAB" w:rsidRPr="00D80527">
        <w:rPr>
          <w:rFonts w:asciiTheme="majorBidi" w:eastAsia="Times New Roman" w:hAnsiTheme="majorBidi" w:cstheme="majorBidi"/>
          <w:color w:val="191919"/>
          <w:shd w:val="clear" w:color="auto" w:fill="FFFFFF"/>
        </w:rPr>
        <w:t>QC</w:t>
      </w:r>
      <w:proofErr w:type="spellEnd"/>
      <w:r w:rsidR="00AA5EAB" w:rsidRPr="00D80527">
        <w:rPr>
          <w:rFonts w:asciiTheme="majorBidi" w:eastAsia="Times New Roman" w:hAnsiTheme="majorBidi" w:cstheme="majorBidi"/>
          <w:color w:val="191919"/>
          <w:shd w:val="clear" w:color="auto" w:fill="FFFFFF"/>
        </w:rPr>
        <w:t>.</w:t>
      </w:r>
    </w:p>
    <w:p w14:paraId="229A9FF1" w14:textId="2A89E7A1" w:rsidR="00AA5EAB" w:rsidRPr="00D80527" w:rsidRDefault="00AA5EAB" w:rsidP="00AA5EAB">
      <w:pPr>
        <w:pStyle w:val="ListParagraph"/>
        <w:numPr>
          <w:ilvl w:val="0"/>
          <w:numId w:val="18"/>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 xml:space="preserve">The trimmed </w:t>
      </w:r>
      <w:proofErr w:type="spellStart"/>
      <w:r w:rsidRPr="00D80527">
        <w:rPr>
          <w:rFonts w:asciiTheme="majorBidi" w:eastAsia="Times New Roman" w:hAnsiTheme="majorBidi" w:cstheme="majorBidi"/>
          <w:color w:val="191919"/>
          <w:shd w:val="clear" w:color="auto" w:fill="FFFFFF"/>
        </w:rPr>
        <w:t>fastq</w:t>
      </w:r>
      <w:proofErr w:type="spellEnd"/>
      <w:r w:rsidRPr="00D80527">
        <w:rPr>
          <w:rFonts w:asciiTheme="majorBidi" w:eastAsia="Times New Roman" w:hAnsiTheme="majorBidi" w:cstheme="majorBidi"/>
          <w:color w:val="191919"/>
          <w:shd w:val="clear" w:color="auto" w:fill="FFFFFF"/>
        </w:rPr>
        <w:t xml:space="preserve"> files can be used as input for fastq2wig2.pl customed script written in Perl language that </w:t>
      </w:r>
      <w:r w:rsidR="00CB5819">
        <w:rPr>
          <w:rFonts w:asciiTheme="majorBidi" w:eastAsia="Times New Roman" w:hAnsiTheme="majorBidi" w:cstheme="majorBidi"/>
          <w:color w:val="191919"/>
          <w:shd w:val="clear" w:color="auto" w:fill="FFFFFF"/>
        </w:rPr>
        <w:t xml:space="preserve">outputs </w:t>
      </w:r>
      <w:proofErr w:type="gramStart"/>
      <w:r w:rsidR="00CB5819">
        <w:rPr>
          <w:rFonts w:asciiTheme="majorBidi" w:eastAsia="Times New Roman" w:hAnsiTheme="majorBidi" w:cstheme="majorBidi"/>
          <w:color w:val="191919"/>
          <w:shd w:val="clear" w:color="auto" w:fill="FFFFFF"/>
        </w:rPr>
        <w:t>“.wig</w:t>
      </w:r>
      <w:proofErr w:type="gramEnd"/>
      <w:r w:rsidR="00CB5819">
        <w:rPr>
          <w:rFonts w:asciiTheme="majorBidi" w:eastAsia="Times New Roman" w:hAnsiTheme="majorBidi" w:cstheme="majorBidi"/>
          <w:color w:val="191919"/>
          <w:shd w:val="clear" w:color="auto" w:fill="FFFFFF"/>
        </w:rPr>
        <w:t>” files with</w:t>
      </w:r>
      <w:r w:rsidR="00CB5819" w:rsidRPr="00D80527">
        <w:rPr>
          <w:rFonts w:asciiTheme="majorBidi" w:eastAsia="Times New Roman" w:hAnsiTheme="majorBidi" w:cstheme="majorBidi"/>
          <w:color w:val="191919"/>
          <w:shd w:val="clear" w:color="auto" w:fill="FFFFFF"/>
        </w:rPr>
        <w:t xml:space="preserve"> </w:t>
      </w:r>
      <w:r w:rsidRPr="00D80527">
        <w:rPr>
          <w:rFonts w:asciiTheme="majorBidi" w:eastAsia="Times New Roman" w:hAnsiTheme="majorBidi" w:cstheme="majorBidi"/>
          <w:color w:val="191919"/>
          <w:shd w:val="clear" w:color="auto" w:fill="FFFFFF"/>
        </w:rPr>
        <w:t xml:space="preserve">the genome coverage normalized as counts per million (CPM). </w:t>
      </w:r>
    </w:p>
    <w:p w14:paraId="4D1ECF3F" w14:textId="5E26DB66" w:rsidR="00AA5EAB" w:rsidRPr="00D80527" w:rsidRDefault="00AA5EAB" w:rsidP="00AA5EAB">
      <w:pPr>
        <w:pStyle w:val="ListParagraph"/>
        <w:numPr>
          <w:ilvl w:val="1"/>
          <w:numId w:val="18"/>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 xml:space="preserve">Download the script from </w:t>
      </w:r>
      <w:hyperlink r:id="rId7" w:history="1">
        <w:r w:rsidRPr="00D80527">
          <w:rPr>
            <w:rStyle w:val="Hyperlink"/>
            <w:rFonts w:asciiTheme="majorBidi" w:eastAsia="Times New Roman" w:hAnsiTheme="majorBidi" w:cstheme="majorBidi"/>
            <w:shd w:val="clear" w:color="auto" w:fill="FFFFFF"/>
          </w:rPr>
          <w:t>https://github.com/maxmicrobe/POP-seq/blob/main/fastq2wig2.pl</w:t>
        </w:r>
      </w:hyperlink>
    </w:p>
    <w:p w14:paraId="30872423" w14:textId="0B7AC648" w:rsidR="00AA5EAB" w:rsidRPr="00D80527" w:rsidRDefault="00AA5EAB" w:rsidP="00AA5EAB">
      <w:pPr>
        <w:pStyle w:val="ListParagraph"/>
        <w:numPr>
          <w:ilvl w:val="1"/>
          <w:numId w:val="18"/>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To run the script, first generate a Bowtie2 index file specific for the genome of interest, using this command:</w:t>
      </w:r>
    </w:p>
    <w:p w14:paraId="328FBFD8" w14:textId="2AAF07F2" w:rsidR="00AA5EAB" w:rsidRPr="001B0943" w:rsidRDefault="00555C98" w:rsidP="00AA5EAB">
      <w:pPr>
        <w:pStyle w:val="ListParagraph"/>
        <w:numPr>
          <w:ilvl w:val="2"/>
          <w:numId w:val="18"/>
        </w:numPr>
        <w:rPr>
          <w:rFonts w:asciiTheme="majorBidi" w:eastAsia="Times New Roman" w:hAnsiTheme="majorBidi" w:cstheme="majorBidi"/>
          <w:color w:val="191919"/>
          <w:shd w:val="clear" w:color="auto" w:fill="FFFFFF"/>
        </w:rPr>
      </w:pPr>
      <w:r w:rsidRPr="001B0943">
        <w:rPr>
          <w:rFonts w:ascii="Courier" w:eastAsia="Times New Roman" w:hAnsi="Courier" w:cstheme="majorBidi"/>
          <w:color w:val="191919"/>
          <w:shd w:val="clear" w:color="auto" w:fill="FFFFFF"/>
        </w:rPr>
        <w:lastRenderedPageBreak/>
        <w:t>b</w:t>
      </w:r>
      <w:r w:rsidR="00AA5EAB" w:rsidRPr="001B0943">
        <w:rPr>
          <w:rFonts w:ascii="Courier" w:eastAsia="Times New Roman" w:hAnsi="Courier" w:cstheme="majorBidi"/>
          <w:color w:val="191919"/>
          <w:shd w:val="clear" w:color="auto" w:fill="FFFFFF"/>
        </w:rPr>
        <w:t xml:space="preserve">owtie2-build </w:t>
      </w:r>
      <w:proofErr w:type="spellStart"/>
      <w:proofErr w:type="gramStart"/>
      <w:r w:rsidR="00AA5EAB" w:rsidRPr="001B0943">
        <w:rPr>
          <w:rFonts w:ascii="Courier" w:eastAsia="Times New Roman" w:hAnsi="Courier" w:cstheme="majorBidi"/>
          <w:color w:val="191919"/>
          <w:shd w:val="clear" w:color="auto" w:fill="FFFFFF"/>
        </w:rPr>
        <w:t>genome.fasta</w:t>
      </w:r>
      <w:proofErr w:type="spellEnd"/>
      <w:proofErr w:type="gramEnd"/>
      <w:r w:rsidR="00AA5EAB" w:rsidRPr="001B0943">
        <w:rPr>
          <w:rFonts w:ascii="Courier" w:eastAsia="Times New Roman" w:hAnsi="Courier" w:cstheme="majorBidi"/>
          <w:color w:val="191919"/>
          <w:shd w:val="clear" w:color="auto" w:fill="FFFFFF"/>
        </w:rPr>
        <w:t xml:space="preserve"> </w:t>
      </w:r>
      <w:proofErr w:type="spellStart"/>
      <w:r w:rsidR="00AA5EAB" w:rsidRPr="001B0943">
        <w:rPr>
          <w:rFonts w:ascii="Courier" w:eastAsia="Times New Roman" w:hAnsi="Courier" w:cstheme="majorBidi"/>
          <w:color w:val="191919"/>
          <w:shd w:val="clear" w:color="auto" w:fill="FFFFFF"/>
        </w:rPr>
        <w:t>name_of_index</w:t>
      </w:r>
      <w:proofErr w:type="spellEnd"/>
      <w:r w:rsidR="00AA5EAB" w:rsidRPr="001B0943">
        <w:rPr>
          <w:rFonts w:asciiTheme="majorBidi" w:eastAsia="Times New Roman" w:hAnsiTheme="majorBidi" w:cstheme="majorBidi"/>
          <w:color w:val="191919"/>
          <w:shd w:val="clear" w:color="auto" w:fill="FFFFFF"/>
        </w:rPr>
        <w:t xml:space="preserve">. </w:t>
      </w:r>
    </w:p>
    <w:p w14:paraId="55A22F18" w14:textId="01A08D98" w:rsidR="00AA5EAB" w:rsidRPr="00D80527" w:rsidRDefault="00AA5EAB" w:rsidP="001B0943">
      <w:pPr>
        <w:pStyle w:val="ListParagraph"/>
        <w:numPr>
          <w:ilvl w:val="1"/>
          <w:numId w:val="18"/>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 xml:space="preserve">The </w:t>
      </w:r>
      <w:proofErr w:type="spellStart"/>
      <w:r w:rsidRPr="00D80527">
        <w:rPr>
          <w:rFonts w:asciiTheme="majorBidi" w:eastAsia="Times New Roman" w:hAnsiTheme="majorBidi" w:cstheme="majorBidi"/>
          <w:color w:val="191919"/>
          <w:shd w:val="clear" w:color="auto" w:fill="FFFFFF"/>
        </w:rPr>
        <w:t>fasta</w:t>
      </w:r>
      <w:proofErr w:type="spellEnd"/>
      <w:r w:rsidRPr="00D80527">
        <w:rPr>
          <w:rFonts w:asciiTheme="majorBidi" w:eastAsia="Times New Roman" w:hAnsiTheme="majorBidi" w:cstheme="majorBidi"/>
          <w:color w:val="191919"/>
          <w:shd w:val="clear" w:color="auto" w:fill="FFFFFF"/>
        </w:rPr>
        <w:t xml:space="preserve"> file should contain the entire genome sequence in on</w:t>
      </w:r>
      <w:r w:rsidR="001C7553">
        <w:rPr>
          <w:rFonts w:asciiTheme="majorBidi" w:eastAsia="Times New Roman" w:hAnsiTheme="majorBidi" w:cstheme="majorBidi"/>
          <w:color w:val="191919"/>
          <w:shd w:val="clear" w:color="auto" w:fill="FFFFFF"/>
        </w:rPr>
        <w:t>e</w:t>
      </w:r>
      <w:r w:rsidRPr="00D80527">
        <w:rPr>
          <w:rFonts w:asciiTheme="majorBidi" w:eastAsia="Times New Roman" w:hAnsiTheme="majorBidi" w:cstheme="majorBidi"/>
          <w:color w:val="191919"/>
          <w:shd w:val="clear" w:color="auto" w:fill="FFFFFF"/>
        </w:rPr>
        <w:t xml:space="preserve"> entry. The header should be the accession number of the genome. </w:t>
      </w:r>
    </w:p>
    <w:p w14:paraId="784D12EE" w14:textId="03524CE2" w:rsidR="00AA5EAB" w:rsidRPr="00D80527" w:rsidRDefault="00AA5EAB" w:rsidP="001B0943">
      <w:pPr>
        <w:pStyle w:val="ListParagraph"/>
        <w:numPr>
          <w:ilvl w:val="1"/>
          <w:numId w:val="18"/>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 xml:space="preserve">If the </w:t>
      </w:r>
      <w:proofErr w:type="spellStart"/>
      <w:r w:rsidRPr="00D80527">
        <w:rPr>
          <w:rFonts w:asciiTheme="majorBidi" w:eastAsia="Times New Roman" w:hAnsiTheme="majorBidi" w:cstheme="majorBidi"/>
          <w:color w:val="191919"/>
          <w:shd w:val="clear" w:color="auto" w:fill="FFFFFF"/>
        </w:rPr>
        <w:t>fasta</w:t>
      </w:r>
      <w:proofErr w:type="spellEnd"/>
      <w:r w:rsidRPr="00D80527">
        <w:rPr>
          <w:rFonts w:asciiTheme="majorBidi" w:eastAsia="Times New Roman" w:hAnsiTheme="majorBidi" w:cstheme="majorBidi"/>
          <w:color w:val="191919"/>
          <w:shd w:val="clear" w:color="auto" w:fill="FFFFFF"/>
        </w:rPr>
        <w:t xml:space="preserve"> file is not available, download the functions.py tools from </w:t>
      </w:r>
      <w:hyperlink r:id="rId8" w:history="1">
        <w:r w:rsidRPr="00D80527">
          <w:rPr>
            <w:rStyle w:val="Hyperlink"/>
            <w:rFonts w:asciiTheme="majorBidi" w:eastAsia="Times New Roman" w:hAnsiTheme="majorBidi" w:cstheme="majorBidi"/>
            <w:shd w:val="clear" w:color="auto" w:fill="FFFFFF"/>
          </w:rPr>
          <w:t>https://github.com/maxmicrobe/POP-seq/blob/main/functions.py</w:t>
        </w:r>
      </w:hyperlink>
      <w:r w:rsidRPr="00D80527">
        <w:rPr>
          <w:rFonts w:asciiTheme="majorBidi" w:eastAsia="Times New Roman" w:hAnsiTheme="majorBidi" w:cstheme="majorBidi"/>
          <w:color w:val="191919"/>
          <w:shd w:val="clear" w:color="auto" w:fill="FFFFFF"/>
        </w:rPr>
        <w:t xml:space="preserve"> and run the “</w:t>
      </w:r>
      <w:proofErr w:type="spellStart"/>
      <w:r w:rsidRPr="001B0943">
        <w:rPr>
          <w:rFonts w:ascii="Courier" w:eastAsia="Times New Roman" w:hAnsi="Courier" w:cstheme="majorBidi"/>
          <w:color w:val="191919"/>
          <w:shd w:val="clear" w:color="auto" w:fill="FFFFFF"/>
        </w:rPr>
        <w:t>write_full_seq</w:t>
      </w:r>
      <w:proofErr w:type="spellEnd"/>
      <w:r w:rsidRPr="001B0943">
        <w:rPr>
          <w:rFonts w:ascii="Courier" w:eastAsia="Times New Roman" w:hAnsi="Courier" w:cstheme="majorBidi"/>
          <w:color w:val="191919"/>
          <w:shd w:val="clear" w:color="auto" w:fill="FFFFFF"/>
        </w:rPr>
        <w:t>()</w:t>
      </w:r>
      <w:r w:rsidRPr="001B0943">
        <w:rPr>
          <w:rFonts w:asciiTheme="majorBidi" w:eastAsia="Times New Roman" w:hAnsiTheme="majorBidi" w:cstheme="majorBidi"/>
          <w:color w:val="191919"/>
          <w:shd w:val="clear" w:color="auto" w:fill="FFFFFF"/>
        </w:rPr>
        <w:t>”</w:t>
      </w:r>
      <w:r w:rsidRPr="00D80527">
        <w:rPr>
          <w:rFonts w:asciiTheme="majorBidi" w:eastAsia="Times New Roman" w:hAnsiTheme="majorBidi" w:cstheme="majorBidi"/>
          <w:color w:val="191919"/>
          <w:shd w:val="clear" w:color="auto" w:fill="FFFFFF"/>
        </w:rPr>
        <w:t xml:space="preserve"> function which takes two arguments: The </w:t>
      </w:r>
      <w:proofErr w:type="spellStart"/>
      <w:r w:rsidRPr="00D80527">
        <w:rPr>
          <w:rFonts w:asciiTheme="majorBidi" w:eastAsia="Times New Roman" w:hAnsiTheme="majorBidi" w:cstheme="majorBidi"/>
          <w:color w:val="191919"/>
          <w:shd w:val="clear" w:color="auto" w:fill="FFFFFF"/>
        </w:rPr>
        <w:t>genbank</w:t>
      </w:r>
      <w:proofErr w:type="spellEnd"/>
      <w:r w:rsidRPr="00D80527">
        <w:rPr>
          <w:rFonts w:asciiTheme="majorBidi" w:eastAsia="Times New Roman" w:hAnsiTheme="majorBidi" w:cstheme="majorBidi"/>
          <w:color w:val="191919"/>
          <w:shd w:val="clear" w:color="auto" w:fill="FFFFFF"/>
        </w:rPr>
        <w:t xml:space="preserve"> file path and the output path. </w:t>
      </w:r>
    </w:p>
    <w:p w14:paraId="095FD614" w14:textId="7521085B" w:rsidR="00AA5EAB" w:rsidRPr="00D80527" w:rsidRDefault="00AA5EAB" w:rsidP="00AA5EAB">
      <w:pPr>
        <w:pStyle w:val="ListParagraph"/>
        <w:numPr>
          <w:ilvl w:val="1"/>
          <w:numId w:val="18"/>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 xml:space="preserve">The output of the </w:t>
      </w:r>
      <w:r w:rsidRPr="00D80527">
        <w:rPr>
          <w:rFonts w:asciiTheme="majorBidi" w:eastAsia="Times New Roman" w:hAnsiTheme="majorBidi" w:cstheme="majorBidi"/>
          <w:color w:val="191919"/>
          <w:sz w:val="22"/>
          <w:szCs w:val="22"/>
          <w:shd w:val="clear" w:color="auto" w:fill="FFFFFF"/>
        </w:rPr>
        <w:t>fastq2wig2.pl</w:t>
      </w:r>
      <w:r w:rsidRPr="00D80527">
        <w:rPr>
          <w:rFonts w:asciiTheme="majorBidi" w:eastAsia="Times New Roman" w:hAnsiTheme="majorBidi" w:cstheme="majorBidi"/>
          <w:color w:val="191919"/>
          <w:shd w:val="clear" w:color="auto" w:fill="FFFFFF"/>
        </w:rPr>
        <w:t xml:space="preserve"> script</w:t>
      </w:r>
      <w:r w:rsidR="00CB5819">
        <w:rPr>
          <w:rFonts w:asciiTheme="majorBidi" w:eastAsia="Times New Roman" w:hAnsiTheme="majorBidi" w:cstheme="majorBidi"/>
          <w:color w:val="191919"/>
          <w:shd w:val="clear" w:color="auto" w:fill="FFFFFF"/>
        </w:rPr>
        <w:t>,</w:t>
      </w:r>
      <w:r w:rsidRPr="00D80527">
        <w:rPr>
          <w:rFonts w:asciiTheme="majorBidi" w:eastAsia="Times New Roman" w:hAnsiTheme="majorBidi" w:cstheme="majorBidi"/>
          <w:color w:val="191919"/>
          <w:shd w:val="clear" w:color="auto" w:fill="FFFFFF"/>
        </w:rPr>
        <w:t xml:space="preserve"> a “.wig” file</w:t>
      </w:r>
      <w:r w:rsidR="00CB5819">
        <w:rPr>
          <w:rFonts w:asciiTheme="majorBidi" w:eastAsia="Times New Roman" w:hAnsiTheme="majorBidi" w:cstheme="majorBidi"/>
          <w:color w:val="191919"/>
          <w:shd w:val="clear" w:color="auto" w:fill="FFFFFF"/>
        </w:rPr>
        <w:t>,</w:t>
      </w:r>
      <w:r w:rsidRPr="00D80527">
        <w:rPr>
          <w:rFonts w:asciiTheme="majorBidi" w:eastAsia="Times New Roman" w:hAnsiTheme="majorBidi" w:cstheme="majorBidi"/>
          <w:color w:val="191919"/>
          <w:shd w:val="clear" w:color="auto" w:fill="FFFFFF"/>
        </w:rPr>
        <w:t xml:space="preserve"> can be readily viewed via Integrated Genome Browser (IGB)</w:t>
      </w:r>
      <w:r w:rsidR="00CB5819">
        <w:rPr>
          <w:rFonts w:asciiTheme="majorBidi" w:eastAsia="Times New Roman" w:hAnsiTheme="majorBidi" w:cstheme="majorBidi"/>
          <w:color w:val="191919"/>
          <w:shd w:val="clear" w:color="auto" w:fill="FFFFFF"/>
        </w:rPr>
        <w:t xml:space="preserve"> </w:t>
      </w:r>
      <w:r w:rsidR="00CB5819">
        <w:rPr>
          <w:rFonts w:asciiTheme="majorBidi" w:eastAsia="Times New Roman" w:hAnsiTheme="majorBidi" w:cstheme="majorBidi"/>
          <w:color w:val="191919"/>
          <w:shd w:val="clear" w:color="auto" w:fill="FFFFFF"/>
        </w:rPr>
        <w:fldChar w:fldCharType="begin" w:fldLock="1"/>
      </w:r>
      <w:r w:rsidR="00635649">
        <w:rPr>
          <w:rFonts w:asciiTheme="majorBidi" w:eastAsia="Times New Roman" w:hAnsiTheme="majorBidi" w:cstheme="majorBidi"/>
          <w:color w:val="191919"/>
          <w:shd w:val="clear" w:color="auto" w:fill="FFFFFF"/>
        </w:rPr>
        <w:instrText>ADDIN CSL_CITATION {"citationItems":[{"id":"ITEM-1","itemData":{"DOI":"10.1093/bioinformatics/btw069","ISBN":"13674811 (Electronic)","ISSN":"14602059","PMID":"27153568","abstract":"Motivation: Genome browsers that support fast navigation through vast datasets and provide interactive visual analytics functions can help scientists achieve deeper insight into biological systems. Toward this end, we developed Integrated Genome Browser (IGB), a highly configurable, interactive and fast open source desktop genome browser. Results: Here we describe multiple updates to IGB, including all-new capabilities to display and interact with data from high-throughput sequencing experiments. To demonstrate, we describe example visualizations and analyses of datasets from RNA-Seq, ChIP-Seq and bisulfite sequencing experiments. Understanding results from genome-scale experiments requires viewing the data in the context of reference genome annotations and other related datasets. To facilitate this, we enhanced IGBs ability to consume data from diverse sources, including Galaxy, Distributed Annotation and IGB-specific Quickload servers. To support future visualization needs as new genome-scale assays enter wide use, we transformed the IGB codebase into a modular, extensible platform for developers to create and deploy all-new visualizations of genomic data. Availability and implementation: IGB is open source and is freely available from http://bioviz.org/igb. Contact: aloraine@uncc.edu","author":[{"dropping-particle":"","family":"Freese","given":"Nowlan H.","non-dropping-particle":"","parse-names":false,"suffix":""},{"dropping-particle":"","family":"Norris","given":"David C.","non-dropping-particle":"","parse-names":false,"suffix":""},{"dropping-particle":"","family":"Loraine","given":"Ann E.","non-dropping-particle":"","parse-names":false,"suffix":""}],"container-title":"Bioinformatics","id":"ITEM-1","issue":"14","issued":{"date-parts":[["2016"]]},"page":"2089-2095","title":"Integrated genome browser: Visual analytics platform for genomics","type":"article-journal","volume":"32"},"uris":["http://www.mendeley.com/documents/?uuid=c694fd02-800d-474c-a5aa-2b148c1f2cd3"]}],"mendeley":{"formattedCitation":"[16]","plainTextFormattedCitation":"[16]","previouslyFormattedCitation":"(Freese et al., 2016)"},"properties":{"noteIndex":0},"schema":"https://github.com/citation-style-language/schema/raw/master/csl-citation.json"}</w:instrText>
      </w:r>
      <w:r w:rsidR="00CB5819">
        <w:rPr>
          <w:rFonts w:asciiTheme="majorBidi" w:eastAsia="Times New Roman" w:hAnsiTheme="majorBidi" w:cstheme="majorBidi"/>
          <w:color w:val="191919"/>
          <w:shd w:val="clear" w:color="auto" w:fill="FFFFFF"/>
        </w:rPr>
        <w:fldChar w:fldCharType="separate"/>
      </w:r>
      <w:r w:rsidR="00635649" w:rsidRPr="00635649">
        <w:rPr>
          <w:rFonts w:asciiTheme="majorBidi" w:eastAsia="Times New Roman" w:hAnsiTheme="majorBidi" w:cstheme="majorBidi"/>
          <w:noProof/>
          <w:color w:val="191919"/>
          <w:shd w:val="clear" w:color="auto" w:fill="FFFFFF"/>
        </w:rPr>
        <w:t>[16]</w:t>
      </w:r>
      <w:r w:rsidR="00CB5819">
        <w:rPr>
          <w:rFonts w:asciiTheme="majorBidi" w:eastAsia="Times New Roman" w:hAnsiTheme="majorBidi" w:cstheme="majorBidi"/>
          <w:color w:val="191919"/>
          <w:shd w:val="clear" w:color="auto" w:fill="FFFFFF"/>
        </w:rPr>
        <w:fldChar w:fldCharType="end"/>
      </w:r>
      <w:r w:rsidRPr="00D80527">
        <w:rPr>
          <w:rFonts w:asciiTheme="majorBidi" w:eastAsia="Times New Roman" w:hAnsiTheme="majorBidi" w:cstheme="majorBidi"/>
          <w:color w:val="191919"/>
          <w:shd w:val="clear" w:color="auto" w:fill="FFFFFF"/>
        </w:rPr>
        <w:t xml:space="preserve">. See </w:t>
      </w:r>
      <w:r w:rsidRPr="00D80527">
        <w:rPr>
          <w:rFonts w:asciiTheme="majorBidi" w:eastAsia="Times New Roman" w:hAnsiTheme="majorBidi" w:cstheme="majorBidi"/>
          <w:b/>
          <w:bCs/>
          <w:color w:val="191919"/>
          <w:shd w:val="clear" w:color="auto" w:fill="FFFFFF"/>
        </w:rPr>
        <w:t>Fig. 2</w:t>
      </w:r>
      <w:r w:rsidRPr="00D80527">
        <w:rPr>
          <w:rFonts w:asciiTheme="majorBidi" w:eastAsia="Times New Roman" w:hAnsiTheme="majorBidi" w:cstheme="majorBidi"/>
          <w:color w:val="191919"/>
          <w:shd w:val="clear" w:color="auto" w:fill="FFFFFF"/>
        </w:rPr>
        <w:t xml:space="preserve"> for an example of the output on IGB. </w:t>
      </w:r>
    </w:p>
    <w:p w14:paraId="7E9BE95C" w14:textId="7A098788" w:rsidR="00C829B1" w:rsidRPr="00973D3D" w:rsidRDefault="00555C98" w:rsidP="00973D3D">
      <w:pPr>
        <w:pStyle w:val="ListParagraph"/>
        <w:numPr>
          <w:ilvl w:val="1"/>
          <w:numId w:val="18"/>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 xml:space="preserve">A </w:t>
      </w:r>
      <w:proofErr w:type="gramStart"/>
      <w:r w:rsidRPr="00D80527">
        <w:rPr>
          <w:rFonts w:asciiTheme="majorBidi" w:eastAsia="Times New Roman" w:hAnsiTheme="majorBidi" w:cstheme="majorBidi"/>
          <w:color w:val="191919"/>
          <w:shd w:val="clear" w:color="auto" w:fill="FFFFFF"/>
        </w:rPr>
        <w:t>“.bed</w:t>
      </w:r>
      <w:proofErr w:type="gramEnd"/>
      <w:r w:rsidRPr="00D80527">
        <w:rPr>
          <w:rFonts w:asciiTheme="majorBidi" w:eastAsia="Times New Roman" w:hAnsiTheme="majorBidi" w:cstheme="majorBidi"/>
          <w:color w:val="191919"/>
          <w:shd w:val="clear" w:color="auto" w:fill="FFFFFF"/>
        </w:rPr>
        <w:t xml:space="preserve">” file is typically required to view the starts and the ends of genes or any other features. To generate the bed file, download the </w:t>
      </w:r>
      <w:r w:rsidRPr="00D80527">
        <w:rPr>
          <w:rFonts w:asciiTheme="majorBidi" w:eastAsia="Times New Roman" w:hAnsiTheme="majorBidi" w:cstheme="majorBidi"/>
          <w:color w:val="191919"/>
          <w:sz w:val="22"/>
          <w:szCs w:val="22"/>
          <w:shd w:val="clear" w:color="auto" w:fill="FFFFFF"/>
        </w:rPr>
        <w:t>gbk2bed.pl</w:t>
      </w:r>
      <w:r w:rsidRPr="00D80527">
        <w:rPr>
          <w:rFonts w:asciiTheme="majorBidi" w:eastAsia="Times New Roman" w:hAnsiTheme="majorBidi" w:cstheme="majorBidi"/>
          <w:color w:val="191919"/>
          <w:shd w:val="clear" w:color="auto" w:fill="FFFFFF"/>
        </w:rPr>
        <w:t xml:space="preserve"> script from </w:t>
      </w:r>
      <w:hyperlink r:id="rId9" w:history="1">
        <w:r w:rsidRPr="00D80527">
          <w:rPr>
            <w:rStyle w:val="Hyperlink"/>
            <w:rFonts w:asciiTheme="majorBidi" w:eastAsia="Times New Roman" w:hAnsiTheme="majorBidi" w:cstheme="majorBidi"/>
            <w:shd w:val="clear" w:color="auto" w:fill="FFFFFF"/>
          </w:rPr>
          <w:t>https://github.com/maxmicrobe/POP-seq/blob/main/gbk2bed.pl</w:t>
        </w:r>
      </w:hyperlink>
      <w:r w:rsidRPr="00D80527">
        <w:rPr>
          <w:rFonts w:asciiTheme="majorBidi" w:eastAsia="Times New Roman" w:hAnsiTheme="majorBidi" w:cstheme="majorBidi"/>
          <w:color w:val="191919"/>
          <w:shd w:val="clear" w:color="auto" w:fill="FFFFFF"/>
        </w:rPr>
        <w:t xml:space="preserve">. This script only takes the </w:t>
      </w:r>
      <w:proofErr w:type="spellStart"/>
      <w:r w:rsidRPr="00D80527">
        <w:rPr>
          <w:rFonts w:asciiTheme="majorBidi" w:eastAsia="Times New Roman" w:hAnsiTheme="majorBidi" w:cstheme="majorBidi"/>
          <w:color w:val="191919"/>
          <w:shd w:val="clear" w:color="auto" w:fill="FFFFFF"/>
        </w:rPr>
        <w:t>genbank</w:t>
      </w:r>
      <w:proofErr w:type="spellEnd"/>
      <w:r w:rsidRPr="00D80527">
        <w:rPr>
          <w:rFonts w:asciiTheme="majorBidi" w:eastAsia="Times New Roman" w:hAnsiTheme="majorBidi" w:cstheme="majorBidi"/>
          <w:color w:val="191919"/>
          <w:shd w:val="clear" w:color="auto" w:fill="FFFFFF"/>
        </w:rPr>
        <w:t xml:space="preserve"> file as input and prints the output on the screen. </w:t>
      </w:r>
      <w:r w:rsidR="00CB5819">
        <w:rPr>
          <w:rFonts w:asciiTheme="majorBidi" w:eastAsia="Times New Roman" w:hAnsiTheme="majorBidi" w:cstheme="majorBidi"/>
          <w:color w:val="191919"/>
          <w:shd w:val="clear" w:color="auto" w:fill="FFFFFF"/>
        </w:rPr>
        <w:t>To save the output into a file add “</w:t>
      </w:r>
      <w:r w:rsidR="00CB5819" w:rsidRPr="00AC469A">
        <w:rPr>
          <w:rFonts w:ascii="Courier" w:eastAsia="Times New Roman" w:hAnsi="Courier" w:cstheme="majorBidi"/>
          <w:color w:val="191919"/>
          <w:shd w:val="clear" w:color="auto" w:fill="FFFFFF"/>
        </w:rPr>
        <w:t xml:space="preserve">&gt; </w:t>
      </w:r>
      <w:proofErr w:type="spellStart"/>
      <w:r w:rsidR="00CB5819" w:rsidRPr="00AC469A">
        <w:rPr>
          <w:rFonts w:ascii="Courier" w:eastAsia="Times New Roman" w:hAnsi="Courier" w:cstheme="majorBidi"/>
          <w:color w:val="191919"/>
          <w:shd w:val="clear" w:color="auto" w:fill="FFFFFF"/>
        </w:rPr>
        <w:t>file_name</w:t>
      </w:r>
      <w:proofErr w:type="spellEnd"/>
      <w:r w:rsidR="00CB5819">
        <w:rPr>
          <w:rFonts w:asciiTheme="majorBidi" w:eastAsia="Times New Roman" w:hAnsiTheme="majorBidi" w:cstheme="majorBidi"/>
          <w:color w:val="191919"/>
          <w:shd w:val="clear" w:color="auto" w:fill="FFFFFF"/>
        </w:rPr>
        <w:t xml:space="preserve">” at the end of the command. </w:t>
      </w:r>
    </w:p>
    <w:p w14:paraId="44F4669A" w14:textId="3F2A35E9" w:rsidR="00C829B1" w:rsidRPr="00AC469A" w:rsidRDefault="00057094" w:rsidP="00236B05">
      <w:pPr>
        <w:pStyle w:val="NormalWeb"/>
        <w:rPr>
          <w:rFonts w:asciiTheme="majorBidi" w:hAnsiTheme="majorBidi" w:cstheme="majorBidi"/>
          <w:b/>
          <w:bCs/>
          <w:sz w:val="28"/>
          <w:szCs w:val="28"/>
        </w:rPr>
      </w:pPr>
      <w:r w:rsidRPr="00AC469A">
        <w:rPr>
          <w:rFonts w:asciiTheme="majorBidi" w:hAnsiTheme="majorBidi" w:cstheme="majorBidi"/>
          <w:b/>
          <w:bCs/>
          <w:sz w:val="28"/>
          <w:szCs w:val="28"/>
        </w:rPr>
        <w:t>Notes</w:t>
      </w:r>
    </w:p>
    <w:p w14:paraId="44137C41" w14:textId="097CD4A4" w:rsidR="00057094" w:rsidRPr="00D80527" w:rsidRDefault="00057094" w:rsidP="00057094">
      <w:pPr>
        <w:pStyle w:val="NormalWeb"/>
        <w:numPr>
          <w:ilvl w:val="0"/>
          <w:numId w:val="8"/>
        </w:numPr>
        <w:rPr>
          <w:rFonts w:asciiTheme="majorBidi" w:hAnsiTheme="majorBidi" w:cstheme="majorBidi"/>
        </w:rPr>
      </w:pPr>
      <w:r w:rsidRPr="00D80527">
        <w:rPr>
          <w:rFonts w:asciiTheme="majorBidi" w:hAnsiTheme="majorBidi" w:cstheme="majorBidi"/>
        </w:rPr>
        <w:t xml:space="preserve">Harvesting cells at exponential phase is likely to give better results because the cell growth is more synchronized. However, stationary phase POP-seq has been performed in </w:t>
      </w:r>
      <w:r w:rsidRPr="00AC469A">
        <w:rPr>
          <w:rFonts w:asciiTheme="majorBidi" w:hAnsiTheme="majorBidi" w:cstheme="majorBidi"/>
          <w:i/>
        </w:rPr>
        <w:t>E. coli</w:t>
      </w:r>
      <w:r w:rsidRPr="00D80527">
        <w:rPr>
          <w:rFonts w:asciiTheme="majorBidi" w:hAnsiTheme="majorBidi" w:cstheme="majorBidi"/>
        </w:rPr>
        <w:t xml:space="preserve"> and was equally successful. </w:t>
      </w:r>
    </w:p>
    <w:p w14:paraId="14F649C8" w14:textId="715115C7" w:rsidR="00057094" w:rsidRPr="00D80527" w:rsidRDefault="00057094" w:rsidP="00057094">
      <w:pPr>
        <w:pStyle w:val="NormalWeb"/>
        <w:numPr>
          <w:ilvl w:val="0"/>
          <w:numId w:val="8"/>
        </w:numPr>
        <w:rPr>
          <w:rFonts w:asciiTheme="majorBidi" w:hAnsiTheme="majorBidi" w:cstheme="majorBidi"/>
        </w:rPr>
      </w:pPr>
      <w:r w:rsidRPr="00D80527">
        <w:rPr>
          <w:rFonts w:asciiTheme="majorBidi" w:hAnsiTheme="majorBidi" w:cstheme="majorBidi"/>
          <w:color w:val="191919"/>
          <w:shd w:val="clear" w:color="auto" w:fill="FFFFFF"/>
        </w:rPr>
        <w:t xml:space="preserve">In rich media, culture volumes can be as low as 200 µl. </w:t>
      </w:r>
      <w:r w:rsidR="00910EA2" w:rsidRPr="00D80527">
        <w:rPr>
          <w:rFonts w:asciiTheme="majorBidi" w:hAnsiTheme="majorBidi" w:cstheme="majorBidi"/>
          <w:color w:val="191919"/>
          <w:shd w:val="clear" w:color="auto" w:fill="FFFFFF"/>
        </w:rPr>
        <w:t>5 µl of 0.16 ng/µl</w:t>
      </w:r>
      <w:r w:rsidRPr="00D80527">
        <w:rPr>
          <w:rFonts w:asciiTheme="majorBidi" w:hAnsiTheme="majorBidi" w:cstheme="majorBidi"/>
          <w:color w:val="191919"/>
          <w:shd w:val="clear" w:color="auto" w:fill="FFFFFF"/>
        </w:rPr>
        <w:t xml:space="preserve"> input is</w:t>
      </w:r>
      <w:r w:rsidR="00910EA2" w:rsidRPr="00D80527">
        <w:rPr>
          <w:rFonts w:asciiTheme="majorBidi" w:hAnsiTheme="majorBidi" w:cstheme="majorBidi"/>
          <w:color w:val="191919"/>
          <w:shd w:val="clear" w:color="auto" w:fill="FFFFFF"/>
        </w:rPr>
        <w:t xml:space="preserve"> required</w:t>
      </w:r>
      <w:r w:rsidRPr="00D80527">
        <w:rPr>
          <w:rFonts w:asciiTheme="majorBidi" w:hAnsiTheme="majorBidi" w:cstheme="majorBidi"/>
          <w:color w:val="191919"/>
          <w:shd w:val="clear" w:color="auto" w:fill="FFFFFF"/>
        </w:rPr>
        <w:t xml:space="preserve"> for the </w:t>
      </w:r>
      <w:proofErr w:type="spellStart"/>
      <w:r w:rsidRPr="00D80527">
        <w:rPr>
          <w:rFonts w:asciiTheme="majorBidi" w:hAnsiTheme="majorBidi" w:cstheme="majorBidi"/>
          <w:color w:val="191919"/>
          <w:shd w:val="clear" w:color="auto" w:fill="FFFFFF"/>
        </w:rPr>
        <w:t>Nextera</w:t>
      </w:r>
      <w:proofErr w:type="spellEnd"/>
      <w:r w:rsidRPr="00D80527">
        <w:rPr>
          <w:rFonts w:asciiTheme="majorBidi" w:hAnsiTheme="majorBidi" w:cstheme="majorBidi"/>
          <w:color w:val="191919"/>
          <w:shd w:val="clear" w:color="auto" w:fill="FFFFFF"/>
        </w:rPr>
        <w:t xml:space="preserve"> XT sequencing library preparation step. </w:t>
      </w:r>
    </w:p>
    <w:p w14:paraId="06CB61AE" w14:textId="148FAD0F" w:rsidR="00F23B03" w:rsidRPr="00D80527" w:rsidRDefault="00F23B03" w:rsidP="00057094">
      <w:pPr>
        <w:pStyle w:val="NormalWeb"/>
        <w:numPr>
          <w:ilvl w:val="0"/>
          <w:numId w:val="8"/>
        </w:numPr>
        <w:rPr>
          <w:rFonts w:asciiTheme="majorBidi" w:hAnsiTheme="majorBidi" w:cstheme="majorBidi"/>
        </w:rPr>
      </w:pPr>
      <w:r w:rsidRPr="00D80527">
        <w:rPr>
          <w:rFonts w:asciiTheme="majorBidi" w:hAnsiTheme="majorBidi" w:cstheme="majorBidi"/>
          <w:color w:val="191919"/>
          <w:shd w:val="clear" w:color="auto" w:fill="FFFFFF"/>
        </w:rPr>
        <w:t xml:space="preserve">The final concentration of formaldehyde can vary between 1-3%. The fixation time can also vary between 10-30 minutes depending on the bacterial strain. A good starting point is 1% formaldehyde for 10 minutes. </w:t>
      </w:r>
    </w:p>
    <w:p w14:paraId="66EED31E" w14:textId="48D37077" w:rsidR="002347AC" w:rsidRPr="00D80527" w:rsidRDefault="002347AC" w:rsidP="00057094">
      <w:pPr>
        <w:pStyle w:val="NormalWeb"/>
        <w:numPr>
          <w:ilvl w:val="0"/>
          <w:numId w:val="8"/>
        </w:numPr>
        <w:rPr>
          <w:rFonts w:asciiTheme="majorBidi" w:hAnsiTheme="majorBidi" w:cstheme="majorBidi"/>
        </w:rPr>
      </w:pPr>
      <w:r w:rsidRPr="00D80527">
        <w:rPr>
          <w:rFonts w:asciiTheme="majorBidi" w:hAnsiTheme="majorBidi" w:cstheme="majorBidi"/>
          <w:color w:val="191919"/>
          <w:shd w:val="clear" w:color="auto" w:fill="FFFFFF"/>
        </w:rPr>
        <w:t xml:space="preserve">We do not recommend using Nanodrop due to the lack of </w:t>
      </w:r>
      <w:r w:rsidR="00AC54C0" w:rsidRPr="00D80527">
        <w:rPr>
          <w:rFonts w:asciiTheme="majorBidi" w:hAnsiTheme="majorBidi" w:cstheme="majorBidi"/>
          <w:color w:val="191919"/>
          <w:shd w:val="clear" w:color="auto" w:fill="FFFFFF"/>
        </w:rPr>
        <w:t xml:space="preserve">sensitivity. The exact DNA concentration is very important for reproducible results and successful library </w:t>
      </w:r>
      <w:r w:rsidR="001B0943" w:rsidRPr="00D80527">
        <w:rPr>
          <w:rFonts w:asciiTheme="majorBidi" w:hAnsiTheme="majorBidi" w:cstheme="majorBidi"/>
          <w:color w:val="191919"/>
          <w:shd w:val="clear" w:color="auto" w:fill="FFFFFF"/>
        </w:rPr>
        <w:t>preparations</w:t>
      </w:r>
      <w:r w:rsidR="00AC54C0" w:rsidRPr="00D80527">
        <w:rPr>
          <w:rFonts w:asciiTheme="majorBidi" w:hAnsiTheme="majorBidi" w:cstheme="majorBidi"/>
          <w:color w:val="191919"/>
          <w:shd w:val="clear" w:color="auto" w:fill="FFFFFF"/>
        </w:rPr>
        <w:t xml:space="preserve">. </w:t>
      </w:r>
    </w:p>
    <w:p w14:paraId="5BE7118A" w14:textId="047F763E" w:rsidR="008A3507" w:rsidRPr="00D80527" w:rsidRDefault="00D80527" w:rsidP="00057094">
      <w:pPr>
        <w:pStyle w:val="NormalWeb"/>
        <w:numPr>
          <w:ilvl w:val="0"/>
          <w:numId w:val="8"/>
        </w:numPr>
        <w:rPr>
          <w:rFonts w:asciiTheme="majorBidi" w:hAnsiTheme="majorBidi" w:cstheme="majorBidi"/>
        </w:rPr>
      </w:pPr>
      <w:r w:rsidRPr="00D80527">
        <w:rPr>
          <w:rFonts w:asciiTheme="majorBidi" w:hAnsiTheme="majorBidi" w:cstheme="majorBidi"/>
          <w:shd w:val="clear" w:color="auto" w:fill="FFFFFF"/>
        </w:rPr>
        <w:t>We recommend using 5 µl of input into the Qubit reaction as follows:</w:t>
      </w:r>
    </w:p>
    <w:p w14:paraId="28E7E046" w14:textId="36365BFF" w:rsidR="00D80527" w:rsidRPr="00D80527" w:rsidRDefault="00D80527" w:rsidP="00D80527">
      <w:pPr>
        <w:pStyle w:val="NormalWeb"/>
        <w:numPr>
          <w:ilvl w:val="1"/>
          <w:numId w:val="8"/>
        </w:numPr>
        <w:rPr>
          <w:rFonts w:asciiTheme="majorBidi" w:hAnsiTheme="majorBidi" w:cstheme="majorBidi"/>
        </w:rPr>
      </w:pPr>
      <w:r w:rsidRPr="00D80527">
        <w:rPr>
          <w:rFonts w:asciiTheme="majorBidi" w:hAnsiTheme="majorBidi" w:cstheme="majorBidi"/>
          <w:shd w:val="clear" w:color="auto" w:fill="FFFFFF"/>
        </w:rPr>
        <w:t>5 µl diluted DNA</w:t>
      </w:r>
    </w:p>
    <w:p w14:paraId="5E7422B2" w14:textId="66E91C9F" w:rsidR="00D80527" w:rsidRPr="00D80527" w:rsidRDefault="00D80527" w:rsidP="00D80527">
      <w:pPr>
        <w:pStyle w:val="NormalWeb"/>
        <w:numPr>
          <w:ilvl w:val="1"/>
          <w:numId w:val="8"/>
        </w:numPr>
        <w:rPr>
          <w:rFonts w:asciiTheme="majorBidi" w:hAnsiTheme="majorBidi" w:cstheme="majorBidi"/>
        </w:rPr>
      </w:pPr>
      <w:r w:rsidRPr="00D80527">
        <w:rPr>
          <w:rFonts w:asciiTheme="majorBidi" w:hAnsiTheme="majorBidi" w:cstheme="majorBidi"/>
          <w:shd w:val="clear" w:color="auto" w:fill="FFFFFF"/>
        </w:rPr>
        <w:t>1 µl Qubit dsDNA HS reagent</w:t>
      </w:r>
    </w:p>
    <w:p w14:paraId="17FBDC60" w14:textId="32409379" w:rsidR="00D80527" w:rsidRPr="00D80527" w:rsidRDefault="00D80527" w:rsidP="00D80527">
      <w:pPr>
        <w:pStyle w:val="NormalWeb"/>
        <w:numPr>
          <w:ilvl w:val="1"/>
          <w:numId w:val="8"/>
        </w:numPr>
        <w:rPr>
          <w:rFonts w:asciiTheme="majorBidi" w:hAnsiTheme="majorBidi" w:cstheme="majorBidi"/>
        </w:rPr>
      </w:pPr>
      <w:r w:rsidRPr="00D80527">
        <w:rPr>
          <w:rFonts w:asciiTheme="majorBidi" w:hAnsiTheme="majorBidi" w:cstheme="majorBidi"/>
          <w:shd w:val="clear" w:color="auto" w:fill="FFFFFF"/>
        </w:rPr>
        <w:t xml:space="preserve">194 µl Qubit dsDNA HS buffer </w:t>
      </w:r>
    </w:p>
    <w:p w14:paraId="7062015B" w14:textId="1BD2F1D9" w:rsidR="008A3507" w:rsidRPr="00D80527" w:rsidRDefault="008A3507" w:rsidP="008A3507">
      <w:pPr>
        <w:pStyle w:val="ListParagraph"/>
        <w:numPr>
          <w:ilvl w:val="0"/>
          <w:numId w:val="8"/>
        </w:numPr>
        <w:rPr>
          <w:rFonts w:asciiTheme="majorBidi" w:eastAsia="Times New Roman" w:hAnsiTheme="majorBidi" w:cstheme="majorBidi"/>
          <w:color w:val="191919"/>
          <w:shd w:val="clear" w:color="auto" w:fill="FFFFFF"/>
        </w:rPr>
      </w:pPr>
      <w:r w:rsidRPr="00D80527">
        <w:rPr>
          <w:rFonts w:asciiTheme="majorBidi" w:eastAsia="Times New Roman" w:hAnsiTheme="majorBidi" w:cstheme="majorBidi"/>
          <w:color w:val="191919"/>
          <w:shd w:val="clear" w:color="auto" w:fill="FFFFFF"/>
        </w:rPr>
        <w:t>It is well documented that Tn5 has increased accessibility towards high A/T regions. Therefore, including a pure DNA negative control is highly recommended to normalize the accessibility bias.</w:t>
      </w:r>
    </w:p>
    <w:p w14:paraId="1C44449F" w14:textId="171DA5BD" w:rsidR="00C829B1" w:rsidRPr="001B0943" w:rsidRDefault="000815B7" w:rsidP="001B0943">
      <w:pPr>
        <w:pStyle w:val="NormalWeb"/>
        <w:numPr>
          <w:ilvl w:val="0"/>
          <w:numId w:val="8"/>
        </w:numPr>
        <w:rPr>
          <w:rFonts w:asciiTheme="majorBidi" w:hAnsiTheme="majorBidi" w:cstheme="majorBidi"/>
        </w:rPr>
      </w:pPr>
      <w:r w:rsidRPr="00D80527">
        <w:rPr>
          <w:rFonts w:asciiTheme="majorBidi" w:hAnsiTheme="majorBidi" w:cstheme="majorBidi"/>
        </w:rPr>
        <w:t>If you miss the 72</w:t>
      </w:r>
      <w:r w:rsidR="001C7553">
        <w:rPr>
          <w:rFonts w:asciiTheme="majorBidi" w:hAnsiTheme="majorBidi" w:cstheme="majorBidi"/>
        </w:rPr>
        <w:t xml:space="preserve"> </w:t>
      </w:r>
      <w:r w:rsidR="0018332D" w:rsidRPr="00D80527">
        <w:rPr>
          <w:rFonts w:asciiTheme="majorBidi" w:hAnsiTheme="majorBidi" w:cstheme="majorBidi"/>
          <w:color w:val="191919"/>
          <w:shd w:val="clear" w:color="auto" w:fill="FFFFFF"/>
        </w:rPr>
        <w:t>°</w:t>
      </w:r>
      <w:r w:rsidRPr="00D80527">
        <w:rPr>
          <w:rFonts w:asciiTheme="majorBidi" w:hAnsiTheme="majorBidi" w:cstheme="majorBidi"/>
        </w:rPr>
        <w:t xml:space="preserve">C step, an extra cycle of amplification will not harm, but avoid over amplification as this will cause uneven amplification of the amplicons and could affect the overall outcome. </w:t>
      </w:r>
      <w:r w:rsidR="00D80527" w:rsidRPr="00D80527">
        <w:rPr>
          <w:rFonts w:asciiTheme="majorBidi" w:hAnsiTheme="majorBidi" w:cstheme="majorBidi"/>
        </w:rPr>
        <w:t>Usually,</w:t>
      </w:r>
      <w:r w:rsidRPr="00D80527">
        <w:rPr>
          <w:rFonts w:asciiTheme="majorBidi" w:hAnsiTheme="majorBidi" w:cstheme="majorBidi"/>
        </w:rPr>
        <w:t xml:space="preserve"> the PCR ends by cycle 15-16, however, amplification to cycle 20 is still acceptable if the plateau is not reached. </w:t>
      </w:r>
    </w:p>
    <w:p w14:paraId="37748D5C" w14:textId="51E71756" w:rsidR="00C829B1" w:rsidRPr="00AC469A" w:rsidRDefault="00D80527" w:rsidP="00236B05">
      <w:pPr>
        <w:pStyle w:val="NormalWeb"/>
        <w:rPr>
          <w:rFonts w:asciiTheme="majorBidi" w:hAnsiTheme="majorBidi" w:cstheme="majorBidi"/>
          <w:b/>
          <w:bCs/>
          <w:sz w:val="28"/>
          <w:szCs w:val="28"/>
        </w:rPr>
      </w:pPr>
      <w:r w:rsidRPr="00AC469A">
        <w:rPr>
          <w:rFonts w:asciiTheme="majorBidi" w:hAnsiTheme="majorBidi" w:cstheme="majorBidi"/>
          <w:b/>
          <w:bCs/>
          <w:sz w:val="28"/>
          <w:szCs w:val="28"/>
        </w:rPr>
        <w:t xml:space="preserve">References </w:t>
      </w:r>
    </w:p>
    <w:p w14:paraId="26570F86" w14:textId="01D94D6C" w:rsidR="00635649" w:rsidRPr="00635649" w:rsidRDefault="00C829B1" w:rsidP="00635649">
      <w:pPr>
        <w:widowControl w:val="0"/>
        <w:autoSpaceDE w:val="0"/>
        <w:autoSpaceDN w:val="0"/>
        <w:adjustRightInd w:val="0"/>
        <w:spacing w:before="100" w:after="100"/>
        <w:ind w:left="640" w:hanging="640"/>
        <w:rPr>
          <w:rFonts w:ascii="Times New Roman" w:hAnsi="Times New Roman" w:cs="Times New Roman"/>
          <w:noProof/>
        </w:rPr>
      </w:pPr>
      <w:r w:rsidRPr="00D80527">
        <w:rPr>
          <w:rFonts w:asciiTheme="majorBidi" w:hAnsiTheme="majorBidi" w:cstheme="majorBidi"/>
        </w:rPr>
        <w:fldChar w:fldCharType="begin" w:fldLock="1"/>
      </w:r>
      <w:r w:rsidRPr="00D80527">
        <w:rPr>
          <w:rFonts w:asciiTheme="majorBidi" w:hAnsiTheme="majorBidi" w:cstheme="majorBidi"/>
        </w:rPr>
        <w:instrText xml:space="preserve">ADDIN Mendeley Bibliography CSL_BIBLIOGRAPHY </w:instrText>
      </w:r>
      <w:r w:rsidRPr="00D80527">
        <w:rPr>
          <w:rFonts w:asciiTheme="majorBidi" w:hAnsiTheme="majorBidi" w:cstheme="majorBidi"/>
        </w:rPr>
        <w:fldChar w:fldCharType="separate"/>
      </w:r>
      <w:r w:rsidR="00635649" w:rsidRPr="00635649">
        <w:rPr>
          <w:rFonts w:ascii="Times New Roman" w:hAnsi="Times New Roman" w:cs="Times New Roman"/>
          <w:noProof/>
        </w:rPr>
        <w:t>[1]</w:t>
      </w:r>
      <w:r w:rsidR="00635649" w:rsidRPr="00635649">
        <w:rPr>
          <w:rFonts w:ascii="Times New Roman" w:hAnsi="Times New Roman" w:cs="Times New Roman"/>
          <w:noProof/>
        </w:rPr>
        <w:tab/>
        <w:t>A.J. Bannister, T. Kouzarides, Regulation of chromatin by histone modifications, Cell Res. (2011). https://doi.org/10.1038/cr.2011.22.</w:t>
      </w:r>
    </w:p>
    <w:p w14:paraId="74FB4B56" w14:textId="77777777" w:rsidR="00635649" w:rsidRPr="00635649" w:rsidRDefault="00635649" w:rsidP="00635649">
      <w:pPr>
        <w:widowControl w:val="0"/>
        <w:autoSpaceDE w:val="0"/>
        <w:autoSpaceDN w:val="0"/>
        <w:adjustRightInd w:val="0"/>
        <w:spacing w:before="100" w:after="100"/>
        <w:ind w:left="640" w:hanging="640"/>
        <w:rPr>
          <w:rFonts w:ascii="Times New Roman" w:hAnsi="Times New Roman" w:cs="Times New Roman"/>
          <w:noProof/>
        </w:rPr>
      </w:pPr>
      <w:r w:rsidRPr="00635649">
        <w:rPr>
          <w:rFonts w:ascii="Times New Roman" w:hAnsi="Times New Roman" w:cs="Times New Roman"/>
          <w:noProof/>
        </w:rPr>
        <w:lastRenderedPageBreak/>
        <w:t>[2]</w:t>
      </w:r>
      <w:r w:rsidRPr="00635649">
        <w:rPr>
          <w:rFonts w:ascii="Times New Roman" w:hAnsi="Times New Roman" w:cs="Times New Roman"/>
          <w:noProof/>
        </w:rPr>
        <w:tab/>
        <w:t>A.N. Schep, J.D. Buenrostro, S.K. Denny, K. Schwartz, G. Sherlock, W.J. Greenleaf, Structured nucleosome fingerprints enable high-resolution mapping of chromatin architecture within regulatory regions, Genome Res. 25 (2015) 1757–1770. https://doi.org/10.1101/gr.192294.115.</w:t>
      </w:r>
    </w:p>
    <w:p w14:paraId="67862344" w14:textId="77777777" w:rsidR="00635649" w:rsidRPr="00635649" w:rsidRDefault="00635649" w:rsidP="00635649">
      <w:pPr>
        <w:widowControl w:val="0"/>
        <w:autoSpaceDE w:val="0"/>
        <w:autoSpaceDN w:val="0"/>
        <w:adjustRightInd w:val="0"/>
        <w:spacing w:before="100" w:after="100"/>
        <w:ind w:left="640" w:hanging="640"/>
        <w:rPr>
          <w:rFonts w:ascii="Times New Roman" w:hAnsi="Times New Roman" w:cs="Times New Roman"/>
          <w:noProof/>
        </w:rPr>
      </w:pPr>
      <w:r w:rsidRPr="00635649">
        <w:rPr>
          <w:rFonts w:ascii="Times New Roman" w:hAnsi="Times New Roman" w:cs="Times New Roman"/>
          <w:noProof/>
        </w:rPr>
        <w:t>[3]</w:t>
      </w:r>
      <w:r w:rsidRPr="00635649">
        <w:rPr>
          <w:rFonts w:ascii="Times New Roman" w:hAnsi="Times New Roman" w:cs="Times New Roman"/>
          <w:noProof/>
        </w:rPr>
        <w:tab/>
        <w:t>P.G. Giresi, J. Kim, R.M. McDaniell, V.R. Iyer, J.D. Lieb, FAIRE (Formaldehyde-Assisted Isolation of Regulatory Elements) isolates active regulatory elements from human chromatin, Genome Res. (2007). https://doi.org/10.1101/gr.5533506.</w:t>
      </w:r>
    </w:p>
    <w:p w14:paraId="2003DFD1" w14:textId="77777777" w:rsidR="00635649" w:rsidRPr="00635649" w:rsidRDefault="00635649" w:rsidP="00635649">
      <w:pPr>
        <w:widowControl w:val="0"/>
        <w:autoSpaceDE w:val="0"/>
        <w:autoSpaceDN w:val="0"/>
        <w:adjustRightInd w:val="0"/>
        <w:spacing w:before="100" w:after="100"/>
        <w:ind w:left="640" w:hanging="640"/>
        <w:rPr>
          <w:rFonts w:ascii="Times New Roman" w:hAnsi="Times New Roman" w:cs="Times New Roman"/>
          <w:noProof/>
        </w:rPr>
      </w:pPr>
      <w:r w:rsidRPr="00635649">
        <w:rPr>
          <w:rFonts w:ascii="Times New Roman" w:hAnsi="Times New Roman" w:cs="Times New Roman"/>
          <w:noProof/>
        </w:rPr>
        <w:t>[4]</w:t>
      </w:r>
      <w:r w:rsidRPr="00635649">
        <w:rPr>
          <w:rFonts w:ascii="Times New Roman" w:hAnsi="Times New Roman" w:cs="Times New Roman"/>
          <w:noProof/>
        </w:rPr>
        <w:tab/>
        <w:t>A.P. Boyle, S. Davis, H.P. Shulha, P. Meltzer, E.H. Margulies, Z. Weng, T.S. Furey, G.E. Crawford, High-Resolution Mapping and Characterization of Open Chromatin across the Genome, Cell. (2008). https://doi.org/10.1016/j.cell.2007.12.014.</w:t>
      </w:r>
    </w:p>
    <w:p w14:paraId="4FAE0EEB" w14:textId="77777777" w:rsidR="00635649" w:rsidRPr="00635649" w:rsidRDefault="00635649" w:rsidP="00635649">
      <w:pPr>
        <w:widowControl w:val="0"/>
        <w:autoSpaceDE w:val="0"/>
        <w:autoSpaceDN w:val="0"/>
        <w:adjustRightInd w:val="0"/>
        <w:spacing w:before="100" w:after="100"/>
        <w:ind w:left="640" w:hanging="640"/>
        <w:rPr>
          <w:rFonts w:ascii="Times New Roman" w:hAnsi="Times New Roman" w:cs="Times New Roman"/>
          <w:noProof/>
        </w:rPr>
      </w:pPr>
      <w:r w:rsidRPr="00635649">
        <w:rPr>
          <w:rFonts w:ascii="Times New Roman" w:hAnsi="Times New Roman" w:cs="Times New Roman"/>
          <w:noProof/>
        </w:rPr>
        <w:t>[5]</w:t>
      </w:r>
      <w:r w:rsidRPr="00635649">
        <w:rPr>
          <w:rFonts w:ascii="Times New Roman" w:hAnsi="Times New Roman" w:cs="Times New Roman"/>
          <w:noProof/>
        </w:rPr>
        <w:tab/>
        <w:t>J.D. Buenrostro, P.G. Giresi, L.C. Zaba, H.Y. Chang, W.J. Greenleaf, Transposition of native chromatin for fast and sensitive epigenomic profiling of open chromatin, DNA-binding proteins and nucleosome position, Nat. Methods. (2013). https://doi.org/10.1038/nmeth.2688.</w:t>
      </w:r>
    </w:p>
    <w:p w14:paraId="637F3DD6" w14:textId="77777777" w:rsidR="00635649" w:rsidRPr="00635649" w:rsidRDefault="00635649" w:rsidP="00635649">
      <w:pPr>
        <w:widowControl w:val="0"/>
        <w:autoSpaceDE w:val="0"/>
        <w:autoSpaceDN w:val="0"/>
        <w:adjustRightInd w:val="0"/>
        <w:spacing w:before="100" w:after="100"/>
        <w:ind w:left="640" w:hanging="640"/>
        <w:rPr>
          <w:rFonts w:ascii="Times New Roman" w:hAnsi="Times New Roman" w:cs="Times New Roman"/>
          <w:noProof/>
        </w:rPr>
      </w:pPr>
      <w:r w:rsidRPr="00635649">
        <w:rPr>
          <w:rFonts w:ascii="Times New Roman" w:hAnsi="Times New Roman" w:cs="Times New Roman"/>
          <w:noProof/>
        </w:rPr>
        <w:t>[6]</w:t>
      </w:r>
      <w:r w:rsidRPr="00635649">
        <w:rPr>
          <w:rFonts w:ascii="Times New Roman" w:hAnsi="Times New Roman" w:cs="Times New Roman"/>
          <w:noProof/>
        </w:rPr>
        <w:tab/>
        <w:t>J.D. Buenrostro, B. Wu, U.M. Litzenburger, D. Ruff, M.L. Gonzales, M.P. Snyder, H.Y. Chang, W.J. Greenleaf, Single-cell chromatin accessibility reveals principles of regulatory variation., Nature. 523 (2015) 486–90. https://doi.org/10.1038/nature14590.</w:t>
      </w:r>
    </w:p>
    <w:p w14:paraId="23742D3C" w14:textId="77777777" w:rsidR="00635649" w:rsidRPr="00635649" w:rsidRDefault="00635649" w:rsidP="00635649">
      <w:pPr>
        <w:widowControl w:val="0"/>
        <w:autoSpaceDE w:val="0"/>
        <w:autoSpaceDN w:val="0"/>
        <w:adjustRightInd w:val="0"/>
        <w:spacing w:before="100" w:after="100"/>
        <w:ind w:left="640" w:hanging="640"/>
        <w:rPr>
          <w:rFonts w:ascii="Times New Roman" w:hAnsi="Times New Roman" w:cs="Times New Roman"/>
          <w:noProof/>
        </w:rPr>
      </w:pPr>
      <w:r w:rsidRPr="00635649">
        <w:rPr>
          <w:rFonts w:ascii="Times New Roman" w:hAnsi="Times New Roman" w:cs="Times New Roman"/>
          <w:noProof/>
        </w:rPr>
        <w:t>[7]</w:t>
      </w:r>
      <w:r w:rsidRPr="00635649">
        <w:rPr>
          <w:rFonts w:ascii="Times New Roman" w:hAnsi="Times New Roman" w:cs="Times New Roman"/>
          <w:noProof/>
        </w:rPr>
        <w:tab/>
        <w:t>P. Stojkova, P. Spidlova, J. Stulik, Nucleoid-associated protein Hu: A lilliputian in gene regulation of bacterial virulence, Front. Cell. Infect. Microbiol. (2019). https://doi.org/10.3389/fcimb.2019.00159.</w:t>
      </w:r>
    </w:p>
    <w:p w14:paraId="3AF81F41" w14:textId="77777777" w:rsidR="00635649" w:rsidRPr="00635649" w:rsidRDefault="00635649" w:rsidP="00635649">
      <w:pPr>
        <w:widowControl w:val="0"/>
        <w:autoSpaceDE w:val="0"/>
        <w:autoSpaceDN w:val="0"/>
        <w:adjustRightInd w:val="0"/>
        <w:spacing w:before="100" w:after="100"/>
        <w:ind w:left="640" w:hanging="640"/>
        <w:rPr>
          <w:rFonts w:ascii="Times New Roman" w:hAnsi="Times New Roman" w:cs="Times New Roman"/>
          <w:noProof/>
        </w:rPr>
      </w:pPr>
      <w:r w:rsidRPr="00635649">
        <w:rPr>
          <w:rFonts w:ascii="Times New Roman" w:hAnsi="Times New Roman" w:cs="Times New Roman"/>
          <w:noProof/>
        </w:rPr>
        <w:t>[8]</w:t>
      </w:r>
      <w:r w:rsidRPr="00635649">
        <w:rPr>
          <w:rFonts w:ascii="Times New Roman" w:hAnsi="Times New Roman" w:cs="Times New Roman"/>
          <w:noProof/>
        </w:rPr>
        <w:tab/>
        <w:t>S. Nolivos, D. Sherratt, The bacterial chromosome: Architecture and action of bacterial SMC and SMC-like complexes, FEMS Microbiol. Rev. (2014). https://doi.org/10.1111/1574-6976.12045.</w:t>
      </w:r>
    </w:p>
    <w:p w14:paraId="5BD3CCE4" w14:textId="77777777" w:rsidR="00635649" w:rsidRPr="00635649" w:rsidRDefault="00635649" w:rsidP="00635649">
      <w:pPr>
        <w:widowControl w:val="0"/>
        <w:autoSpaceDE w:val="0"/>
        <w:autoSpaceDN w:val="0"/>
        <w:adjustRightInd w:val="0"/>
        <w:spacing w:before="100" w:after="100"/>
        <w:ind w:left="640" w:hanging="640"/>
        <w:rPr>
          <w:rFonts w:ascii="Times New Roman" w:hAnsi="Times New Roman" w:cs="Times New Roman"/>
          <w:noProof/>
        </w:rPr>
      </w:pPr>
      <w:r w:rsidRPr="00635649">
        <w:rPr>
          <w:rFonts w:ascii="Times New Roman" w:hAnsi="Times New Roman" w:cs="Times New Roman"/>
          <w:noProof/>
        </w:rPr>
        <w:t>[9]</w:t>
      </w:r>
      <w:r w:rsidRPr="00635649">
        <w:rPr>
          <w:rFonts w:ascii="Times New Roman" w:hAnsi="Times New Roman" w:cs="Times New Roman"/>
          <w:noProof/>
        </w:rPr>
        <w:tab/>
        <w:t>R.T. Dame, F.-Z.M. Rashid, D.C. Grainger, Chromosome organization in bacteria: mechanistic insights into genome structure and function, Nat. Rev. Genet. (2019). https://doi.org/10.1038/s41576-019-0185-4.</w:t>
      </w:r>
    </w:p>
    <w:p w14:paraId="67681D38" w14:textId="77777777" w:rsidR="00635649" w:rsidRPr="00635649" w:rsidRDefault="00635649" w:rsidP="00635649">
      <w:pPr>
        <w:widowControl w:val="0"/>
        <w:autoSpaceDE w:val="0"/>
        <w:autoSpaceDN w:val="0"/>
        <w:adjustRightInd w:val="0"/>
        <w:spacing w:before="100" w:after="100"/>
        <w:ind w:left="640" w:hanging="640"/>
        <w:rPr>
          <w:rFonts w:ascii="Times New Roman" w:hAnsi="Times New Roman" w:cs="Times New Roman"/>
          <w:noProof/>
        </w:rPr>
      </w:pPr>
      <w:r w:rsidRPr="00635649">
        <w:rPr>
          <w:rFonts w:ascii="Times New Roman" w:hAnsi="Times New Roman" w:cs="Times New Roman"/>
          <w:noProof/>
        </w:rPr>
        <w:t>[10]</w:t>
      </w:r>
      <w:r w:rsidRPr="00635649">
        <w:rPr>
          <w:rFonts w:ascii="Times New Roman" w:hAnsi="Times New Roman" w:cs="Times New Roman"/>
          <w:noProof/>
        </w:rPr>
        <w:tab/>
        <w:t>M. McArthur, M. Bibb, In vivo DNase I sensitivity of the Streptomyces coelicolor chromosome correlates with gene expression: Implications for bacterial chromosome structure, Nucleic Acids Res. (2006). https://doi.org/10.1093/nar/gkl649.</w:t>
      </w:r>
    </w:p>
    <w:p w14:paraId="2035D7BF" w14:textId="77777777" w:rsidR="00635649" w:rsidRPr="00635649" w:rsidRDefault="00635649" w:rsidP="00635649">
      <w:pPr>
        <w:widowControl w:val="0"/>
        <w:autoSpaceDE w:val="0"/>
        <w:autoSpaceDN w:val="0"/>
        <w:adjustRightInd w:val="0"/>
        <w:spacing w:before="100" w:after="100"/>
        <w:ind w:left="640" w:hanging="640"/>
        <w:rPr>
          <w:rFonts w:ascii="Times New Roman" w:hAnsi="Times New Roman" w:cs="Times New Roman"/>
          <w:noProof/>
        </w:rPr>
      </w:pPr>
      <w:r w:rsidRPr="00635649">
        <w:rPr>
          <w:rFonts w:ascii="Times New Roman" w:hAnsi="Times New Roman" w:cs="Times New Roman"/>
          <w:noProof/>
        </w:rPr>
        <w:t>[11]</w:t>
      </w:r>
      <w:r w:rsidRPr="00635649">
        <w:rPr>
          <w:rFonts w:ascii="Times New Roman" w:hAnsi="Times New Roman" w:cs="Times New Roman"/>
          <w:noProof/>
        </w:rPr>
        <w:tab/>
        <w:t>N.T. Tran, M.T. Laub, T.B.K. Le, SMC Progressively Aligns Chromosomal Arms in Caulobacter crescentus but Is Antagonized by Convergent Transcription, Cell Rep. (2017). https://doi.org/10.1016/j.celrep.2017.08.026.</w:t>
      </w:r>
    </w:p>
    <w:p w14:paraId="4CA26B2A" w14:textId="77777777" w:rsidR="00635649" w:rsidRPr="00635649" w:rsidRDefault="00635649" w:rsidP="00635649">
      <w:pPr>
        <w:widowControl w:val="0"/>
        <w:autoSpaceDE w:val="0"/>
        <w:autoSpaceDN w:val="0"/>
        <w:adjustRightInd w:val="0"/>
        <w:spacing w:before="100" w:after="100"/>
        <w:ind w:left="640" w:hanging="640"/>
        <w:rPr>
          <w:rFonts w:ascii="Times New Roman" w:hAnsi="Times New Roman" w:cs="Times New Roman"/>
          <w:noProof/>
        </w:rPr>
      </w:pPr>
      <w:r w:rsidRPr="00635649">
        <w:rPr>
          <w:rFonts w:ascii="Times New Roman" w:hAnsi="Times New Roman" w:cs="Times New Roman"/>
          <w:noProof/>
        </w:rPr>
        <w:t>[12]</w:t>
      </w:r>
      <w:r w:rsidRPr="00635649">
        <w:rPr>
          <w:rFonts w:ascii="Times New Roman" w:hAnsi="Times New Roman" w:cs="Times New Roman"/>
          <w:noProof/>
        </w:rPr>
        <w:tab/>
        <w:t>M. Martin, Cutadapt removes adapter sequences from high-throughput sequencing reads, EMBnet.Journal. (2011). https://doi.org/10.14806/ej.17.1.200.</w:t>
      </w:r>
    </w:p>
    <w:p w14:paraId="0DF60D9E" w14:textId="77777777" w:rsidR="00635649" w:rsidRPr="00635649" w:rsidRDefault="00635649" w:rsidP="00635649">
      <w:pPr>
        <w:widowControl w:val="0"/>
        <w:autoSpaceDE w:val="0"/>
        <w:autoSpaceDN w:val="0"/>
        <w:adjustRightInd w:val="0"/>
        <w:spacing w:before="100" w:after="100"/>
        <w:ind w:left="640" w:hanging="640"/>
        <w:rPr>
          <w:rFonts w:ascii="Times New Roman" w:hAnsi="Times New Roman" w:cs="Times New Roman"/>
          <w:noProof/>
        </w:rPr>
      </w:pPr>
      <w:r w:rsidRPr="00635649">
        <w:rPr>
          <w:rFonts w:ascii="Times New Roman" w:hAnsi="Times New Roman" w:cs="Times New Roman"/>
          <w:noProof/>
        </w:rPr>
        <w:t>[13]</w:t>
      </w:r>
      <w:r w:rsidRPr="00635649">
        <w:rPr>
          <w:rFonts w:ascii="Times New Roman" w:hAnsi="Times New Roman" w:cs="Times New Roman"/>
          <w:noProof/>
        </w:rPr>
        <w:tab/>
        <w:t>B. Langmead, S.L. Salzberg, Fast gapped-read alignment with Bowtie 2., Nat. Methods. (2012). https://doi.org/10.1038/nmeth.1923.</w:t>
      </w:r>
    </w:p>
    <w:p w14:paraId="33751455" w14:textId="77777777" w:rsidR="00635649" w:rsidRPr="00635649" w:rsidRDefault="00635649" w:rsidP="00635649">
      <w:pPr>
        <w:widowControl w:val="0"/>
        <w:autoSpaceDE w:val="0"/>
        <w:autoSpaceDN w:val="0"/>
        <w:adjustRightInd w:val="0"/>
        <w:spacing w:before="100" w:after="100"/>
        <w:ind w:left="640" w:hanging="640"/>
        <w:rPr>
          <w:rFonts w:ascii="Times New Roman" w:hAnsi="Times New Roman" w:cs="Times New Roman"/>
          <w:noProof/>
        </w:rPr>
      </w:pPr>
      <w:r w:rsidRPr="00635649">
        <w:rPr>
          <w:rFonts w:ascii="Times New Roman" w:hAnsi="Times New Roman" w:cs="Times New Roman"/>
          <w:noProof/>
        </w:rPr>
        <w:t>[14]</w:t>
      </w:r>
      <w:r w:rsidRPr="00635649">
        <w:rPr>
          <w:rFonts w:ascii="Times New Roman" w:hAnsi="Times New Roman" w:cs="Times New Roman"/>
          <w:noProof/>
        </w:rPr>
        <w:tab/>
        <w:t>H. Li, B. Handsaker, A. Wysoker, T. Fennell, J. Ruan, N. Homer, G. Marth, G. Abecasis, R. Durbin, The Sequence Alignment/Map format and SAMtools, Bioinformatics. 25 (2009) 2078–2079. https://doi.org/10.1093/bioinformatics/btp352.</w:t>
      </w:r>
    </w:p>
    <w:p w14:paraId="2D99C19E" w14:textId="77777777" w:rsidR="00635649" w:rsidRPr="00635649" w:rsidRDefault="00635649" w:rsidP="00635649">
      <w:pPr>
        <w:widowControl w:val="0"/>
        <w:autoSpaceDE w:val="0"/>
        <w:autoSpaceDN w:val="0"/>
        <w:adjustRightInd w:val="0"/>
        <w:spacing w:before="100" w:after="100"/>
        <w:ind w:left="640" w:hanging="640"/>
        <w:rPr>
          <w:rFonts w:ascii="Times New Roman" w:hAnsi="Times New Roman" w:cs="Times New Roman"/>
          <w:noProof/>
        </w:rPr>
      </w:pPr>
      <w:r w:rsidRPr="00635649">
        <w:rPr>
          <w:rFonts w:ascii="Times New Roman" w:hAnsi="Times New Roman" w:cs="Times New Roman"/>
          <w:noProof/>
        </w:rPr>
        <w:t>[15]</w:t>
      </w:r>
      <w:r w:rsidRPr="00635649">
        <w:rPr>
          <w:rFonts w:ascii="Times New Roman" w:hAnsi="Times New Roman" w:cs="Times New Roman"/>
          <w:noProof/>
        </w:rPr>
        <w:tab/>
        <w:t>F. Ramírez, D.P. Ryan, B. Grüning, V. Bhardwaj, F. Kilpert, A.S. Richter, S. Heyne, F. Dündar, T. Manke, deepTools2: a next generation web server for deep-sequencing data analysis, Nucleic Acids Res. (2016). https://doi.org/10.1093/nar/gkw257.</w:t>
      </w:r>
    </w:p>
    <w:p w14:paraId="7EA5A1D6" w14:textId="77777777" w:rsidR="00635649" w:rsidRPr="00635649" w:rsidRDefault="00635649" w:rsidP="00635649">
      <w:pPr>
        <w:widowControl w:val="0"/>
        <w:autoSpaceDE w:val="0"/>
        <w:autoSpaceDN w:val="0"/>
        <w:adjustRightInd w:val="0"/>
        <w:spacing w:before="100" w:after="100"/>
        <w:ind w:left="640" w:hanging="640"/>
        <w:rPr>
          <w:rFonts w:ascii="Times New Roman" w:hAnsi="Times New Roman" w:cs="Times New Roman"/>
          <w:noProof/>
        </w:rPr>
      </w:pPr>
      <w:r w:rsidRPr="00635649">
        <w:rPr>
          <w:rFonts w:ascii="Times New Roman" w:hAnsi="Times New Roman" w:cs="Times New Roman"/>
          <w:noProof/>
        </w:rPr>
        <w:lastRenderedPageBreak/>
        <w:t>[16]</w:t>
      </w:r>
      <w:r w:rsidRPr="00635649">
        <w:rPr>
          <w:rFonts w:ascii="Times New Roman" w:hAnsi="Times New Roman" w:cs="Times New Roman"/>
          <w:noProof/>
        </w:rPr>
        <w:tab/>
        <w:t>N.H. Freese, D.C. Norris, A.E. Loraine, Integrated genome browser: Visual analytics platform for genomics, Bioinformatics. 32 (2016) 2089–2095. https://doi.org/10.1093/bioinformatics/btw069.</w:t>
      </w:r>
    </w:p>
    <w:p w14:paraId="2B4E8D26" w14:textId="0C14EAAC" w:rsidR="003358B3" w:rsidRDefault="00C829B1" w:rsidP="00973D3D">
      <w:pPr>
        <w:widowControl w:val="0"/>
        <w:autoSpaceDE w:val="0"/>
        <w:autoSpaceDN w:val="0"/>
        <w:adjustRightInd w:val="0"/>
        <w:spacing w:before="100" w:after="100"/>
        <w:rPr>
          <w:rFonts w:asciiTheme="majorBidi" w:hAnsiTheme="majorBidi" w:cstheme="majorBidi"/>
        </w:rPr>
      </w:pPr>
      <w:r w:rsidRPr="00D80527">
        <w:rPr>
          <w:rFonts w:asciiTheme="majorBidi" w:hAnsiTheme="majorBidi" w:cstheme="majorBidi"/>
        </w:rPr>
        <w:fldChar w:fldCharType="end"/>
      </w:r>
    </w:p>
    <w:p w14:paraId="197B7117" w14:textId="2C6ECD7B" w:rsidR="00D34E36" w:rsidRDefault="00D34E36" w:rsidP="00973D3D">
      <w:pPr>
        <w:widowControl w:val="0"/>
        <w:autoSpaceDE w:val="0"/>
        <w:autoSpaceDN w:val="0"/>
        <w:adjustRightInd w:val="0"/>
        <w:spacing w:before="100" w:after="100"/>
        <w:rPr>
          <w:rFonts w:asciiTheme="majorBidi" w:hAnsiTheme="majorBidi" w:cstheme="majorBidi"/>
        </w:rPr>
      </w:pPr>
      <w:r>
        <w:rPr>
          <w:rFonts w:asciiTheme="majorBidi" w:hAnsiTheme="majorBidi" w:cstheme="majorBidi"/>
        </w:rPr>
        <w:t>Figure legends</w:t>
      </w:r>
    </w:p>
    <w:p w14:paraId="31CDBC6E" w14:textId="66E0C07F" w:rsidR="00D34E36" w:rsidRDefault="00D34E36" w:rsidP="00973D3D">
      <w:pPr>
        <w:widowControl w:val="0"/>
        <w:autoSpaceDE w:val="0"/>
        <w:autoSpaceDN w:val="0"/>
        <w:adjustRightInd w:val="0"/>
        <w:spacing w:before="100" w:after="100"/>
        <w:rPr>
          <w:rFonts w:asciiTheme="majorBidi" w:hAnsiTheme="majorBidi" w:cstheme="majorBidi"/>
        </w:rPr>
      </w:pPr>
    </w:p>
    <w:p w14:paraId="5745A3B3" w14:textId="77C33ECF" w:rsidR="00D34E36" w:rsidRDefault="00D34E36" w:rsidP="00973D3D">
      <w:pPr>
        <w:widowControl w:val="0"/>
        <w:autoSpaceDE w:val="0"/>
        <w:autoSpaceDN w:val="0"/>
        <w:adjustRightInd w:val="0"/>
        <w:spacing w:before="100" w:after="100"/>
        <w:rPr>
          <w:rFonts w:asciiTheme="majorBidi" w:hAnsiTheme="majorBidi" w:cstheme="majorBidi"/>
        </w:rPr>
      </w:pPr>
      <w:r>
        <w:rPr>
          <w:rFonts w:asciiTheme="majorBidi" w:hAnsiTheme="majorBidi" w:cstheme="majorBidi"/>
        </w:rPr>
        <w:t xml:space="preserve">Figure 1. </w:t>
      </w:r>
      <w:r w:rsidR="005F1CF3">
        <w:rPr>
          <w:rFonts w:asciiTheme="majorBidi" w:hAnsiTheme="majorBidi" w:cstheme="majorBidi"/>
        </w:rPr>
        <w:t xml:space="preserve">A snapshot from the </w:t>
      </w:r>
      <w:proofErr w:type="spellStart"/>
      <w:r>
        <w:rPr>
          <w:rFonts w:asciiTheme="majorBidi" w:hAnsiTheme="majorBidi" w:cstheme="majorBidi"/>
        </w:rPr>
        <w:t>TapeStation</w:t>
      </w:r>
      <w:proofErr w:type="spellEnd"/>
      <w:r>
        <w:rPr>
          <w:rFonts w:asciiTheme="majorBidi" w:hAnsiTheme="majorBidi" w:cstheme="majorBidi"/>
        </w:rPr>
        <w:t xml:space="preserve"> </w:t>
      </w:r>
      <w:r w:rsidR="005F1CF3">
        <w:rPr>
          <w:rFonts w:asciiTheme="majorBidi" w:hAnsiTheme="majorBidi" w:cstheme="majorBidi"/>
        </w:rPr>
        <w:t xml:space="preserve">analysis software showing the lower and upper sizes of a typical pop-seq library. The average library size is automatically calculated by the software. </w:t>
      </w:r>
    </w:p>
    <w:p w14:paraId="72E3EACE" w14:textId="3F13BD7C" w:rsidR="005F1CF3" w:rsidRDefault="005F1CF3" w:rsidP="00973D3D">
      <w:pPr>
        <w:widowControl w:val="0"/>
        <w:autoSpaceDE w:val="0"/>
        <w:autoSpaceDN w:val="0"/>
        <w:adjustRightInd w:val="0"/>
        <w:spacing w:before="100" w:after="100"/>
        <w:rPr>
          <w:rFonts w:asciiTheme="majorBidi" w:hAnsiTheme="majorBidi" w:cstheme="majorBidi"/>
        </w:rPr>
      </w:pPr>
    </w:p>
    <w:p w14:paraId="73590FCA" w14:textId="46BD313D" w:rsidR="005F1CF3" w:rsidRDefault="005F1CF3" w:rsidP="00973D3D">
      <w:pPr>
        <w:widowControl w:val="0"/>
        <w:autoSpaceDE w:val="0"/>
        <w:autoSpaceDN w:val="0"/>
        <w:adjustRightInd w:val="0"/>
        <w:spacing w:before="100" w:after="100"/>
        <w:rPr>
          <w:rFonts w:asciiTheme="majorBidi" w:hAnsiTheme="majorBidi" w:cstheme="majorBidi"/>
        </w:rPr>
      </w:pPr>
      <w:r>
        <w:rPr>
          <w:rFonts w:asciiTheme="majorBidi" w:hAnsiTheme="majorBidi" w:cstheme="majorBidi"/>
        </w:rPr>
        <w:t xml:space="preserve">Figure 2. A snapshot from the IGB software showing a section of the </w:t>
      </w:r>
      <w:r w:rsidRPr="005F1CF3">
        <w:rPr>
          <w:rFonts w:asciiTheme="majorBidi" w:hAnsiTheme="majorBidi" w:cstheme="majorBidi"/>
          <w:i/>
          <w:iCs/>
        </w:rPr>
        <w:t>E. coli</w:t>
      </w:r>
      <w:r>
        <w:rPr>
          <w:rFonts w:asciiTheme="majorBidi" w:hAnsiTheme="majorBidi" w:cstheme="majorBidi"/>
        </w:rPr>
        <w:t xml:space="preserve"> BW25113</w:t>
      </w:r>
      <w:r>
        <w:rPr>
          <w:rFonts w:asciiTheme="majorBidi" w:hAnsiTheme="majorBidi" w:cstheme="majorBidi"/>
        </w:rPr>
        <w:t xml:space="preserve"> genome. The three tracks with black signals represent biological replicates of </w:t>
      </w:r>
      <w:r>
        <w:rPr>
          <w:rFonts w:asciiTheme="majorBidi" w:hAnsiTheme="majorBidi" w:cstheme="majorBidi"/>
        </w:rPr>
        <w:t>POP-seq experiments</w:t>
      </w:r>
      <w:r>
        <w:rPr>
          <w:rFonts w:asciiTheme="majorBidi" w:hAnsiTheme="majorBidi" w:cstheme="majorBidi"/>
        </w:rPr>
        <w:t xml:space="preserve"> in the wild type. The three tracks with red signals are three biological replicates of </w:t>
      </w:r>
      <w:proofErr w:type="spellStart"/>
      <w:r>
        <w:rPr>
          <w:rFonts w:asciiTheme="majorBidi" w:hAnsiTheme="majorBidi" w:cstheme="majorBidi"/>
        </w:rPr>
        <w:t>congentic</w:t>
      </w:r>
      <w:proofErr w:type="spellEnd"/>
      <w:r>
        <w:rPr>
          <w:rFonts w:asciiTheme="majorBidi" w:hAnsiTheme="majorBidi" w:cstheme="majorBidi"/>
        </w:rPr>
        <w:t xml:space="preserve"> </w:t>
      </w:r>
      <w:proofErr w:type="spellStart"/>
      <w:r w:rsidRPr="005F1CF3">
        <w:rPr>
          <w:rFonts w:asciiTheme="majorBidi" w:hAnsiTheme="majorBidi" w:cstheme="majorBidi"/>
          <w:i/>
          <w:iCs/>
        </w:rPr>
        <w:t>ihfB</w:t>
      </w:r>
      <w:proofErr w:type="spellEnd"/>
      <w:r>
        <w:rPr>
          <w:rFonts w:asciiTheme="majorBidi" w:hAnsiTheme="majorBidi" w:cstheme="majorBidi"/>
        </w:rPr>
        <w:t xml:space="preserve"> deletion mutants. The experiments are highly reproducible for both strains. The genes colored in green have significantly higher Tn5 accession in the wild </w:t>
      </w:r>
      <w:proofErr w:type="gramStart"/>
      <w:r>
        <w:rPr>
          <w:rFonts w:asciiTheme="majorBidi" w:hAnsiTheme="majorBidi" w:cstheme="majorBidi"/>
        </w:rPr>
        <w:t>type</w:t>
      </w:r>
      <w:proofErr w:type="gramEnd"/>
      <w:r>
        <w:rPr>
          <w:rFonts w:asciiTheme="majorBidi" w:hAnsiTheme="majorBidi" w:cstheme="majorBidi"/>
        </w:rPr>
        <w:t xml:space="preserve"> strain compared to </w:t>
      </w:r>
      <w:proofErr w:type="spellStart"/>
      <w:r w:rsidRPr="005F1CF3">
        <w:rPr>
          <w:rFonts w:asciiTheme="majorBidi" w:hAnsiTheme="majorBidi" w:cstheme="majorBidi"/>
          <w:i/>
          <w:iCs/>
        </w:rPr>
        <w:t>ihfB</w:t>
      </w:r>
      <w:proofErr w:type="spellEnd"/>
      <w:r>
        <w:rPr>
          <w:rFonts w:asciiTheme="majorBidi" w:hAnsiTheme="majorBidi" w:cstheme="majorBidi"/>
          <w:i/>
          <w:iCs/>
        </w:rPr>
        <w:t xml:space="preserve"> </w:t>
      </w:r>
      <w:r>
        <w:rPr>
          <w:rFonts w:asciiTheme="majorBidi" w:hAnsiTheme="majorBidi" w:cstheme="majorBidi"/>
        </w:rPr>
        <w:t xml:space="preserve">(p-value &lt;0.05). The </w:t>
      </w:r>
      <w:proofErr w:type="spellStart"/>
      <w:r>
        <w:rPr>
          <w:rFonts w:asciiTheme="majorBidi" w:hAnsiTheme="majorBidi" w:cstheme="majorBidi"/>
        </w:rPr>
        <w:t>locus_tags</w:t>
      </w:r>
      <w:proofErr w:type="spellEnd"/>
      <w:r>
        <w:rPr>
          <w:rFonts w:asciiTheme="majorBidi" w:hAnsiTheme="majorBidi" w:cstheme="majorBidi"/>
        </w:rPr>
        <w:t xml:space="preserve"> are shown for four genes. </w:t>
      </w:r>
    </w:p>
    <w:p w14:paraId="511E8B41" w14:textId="77777777" w:rsidR="00D34E36" w:rsidRPr="00D80527" w:rsidRDefault="00D34E36" w:rsidP="00973D3D">
      <w:pPr>
        <w:widowControl w:val="0"/>
        <w:autoSpaceDE w:val="0"/>
        <w:autoSpaceDN w:val="0"/>
        <w:adjustRightInd w:val="0"/>
        <w:spacing w:before="100" w:after="100"/>
        <w:rPr>
          <w:rFonts w:asciiTheme="majorBidi" w:hAnsiTheme="majorBidi" w:cstheme="majorBidi"/>
        </w:rPr>
      </w:pPr>
    </w:p>
    <w:sectPr w:rsidR="00D34E36" w:rsidRPr="00D80527" w:rsidSect="00973D3D">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42BF"/>
    <w:multiLevelType w:val="multilevel"/>
    <w:tmpl w:val="74A66962"/>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1B46A5"/>
    <w:multiLevelType w:val="multilevel"/>
    <w:tmpl w:val="6B8EB6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E7D076A"/>
    <w:multiLevelType w:val="multilevel"/>
    <w:tmpl w:val="6B8EB6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F5A26E1"/>
    <w:multiLevelType w:val="multilevel"/>
    <w:tmpl w:val="7946D108"/>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9092D9D"/>
    <w:multiLevelType w:val="hybridMultilevel"/>
    <w:tmpl w:val="DAF0C714"/>
    <w:lvl w:ilvl="0" w:tplc="B2E484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560BD6"/>
    <w:multiLevelType w:val="multilevel"/>
    <w:tmpl w:val="74A66962"/>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AA32855"/>
    <w:multiLevelType w:val="multilevel"/>
    <w:tmpl w:val="DBBC60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EF450B"/>
    <w:multiLevelType w:val="hybridMultilevel"/>
    <w:tmpl w:val="E020D3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425876"/>
    <w:multiLevelType w:val="hybridMultilevel"/>
    <w:tmpl w:val="2D626F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050E7"/>
    <w:multiLevelType w:val="hybridMultilevel"/>
    <w:tmpl w:val="C9241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DE79E0"/>
    <w:multiLevelType w:val="multilevel"/>
    <w:tmpl w:val="74A66962"/>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98D6143"/>
    <w:multiLevelType w:val="multilevel"/>
    <w:tmpl w:val="6C30F19A"/>
    <w:lvl w:ilvl="0">
      <w:start w:val="1"/>
      <w:numFmt w:val="decimal"/>
      <w:lvlText w:val="%1."/>
      <w:lvlJc w:val="left"/>
      <w:pPr>
        <w:ind w:left="1080" w:hanging="360"/>
      </w:pPr>
      <w:rPr>
        <w:rFonts w:hint="default"/>
      </w:rPr>
    </w:lvl>
    <w:lvl w:ilvl="1">
      <w:start w:val="1"/>
      <w:numFmt w:val="lowerLetter"/>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2" w15:restartNumberingAfterBreak="0">
    <w:nsid w:val="5123669C"/>
    <w:multiLevelType w:val="multilevel"/>
    <w:tmpl w:val="74A66962"/>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4AB7C26"/>
    <w:multiLevelType w:val="hybridMultilevel"/>
    <w:tmpl w:val="5CFEEBD8"/>
    <w:lvl w:ilvl="0" w:tplc="D4405B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872F2E"/>
    <w:multiLevelType w:val="multilevel"/>
    <w:tmpl w:val="43825EF4"/>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B54285"/>
    <w:multiLevelType w:val="multilevel"/>
    <w:tmpl w:val="62968ACC"/>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652BD3"/>
    <w:multiLevelType w:val="multilevel"/>
    <w:tmpl w:val="74A66962"/>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0E72F92"/>
    <w:multiLevelType w:val="hybridMultilevel"/>
    <w:tmpl w:val="8A2418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3662DF"/>
    <w:multiLevelType w:val="hybridMultilevel"/>
    <w:tmpl w:val="6B589D5A"/>
    <w:lvl w:ilvl="0" w:tplc="EBCA6D18">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9"/>
  </w:num>
  <w:num w:numId="3">
    <w:abstractNumId w:val="15"/>
  </w:num>
  <w:num w:numId="4">
    <w:abstractNumId w:val="14"/>
  </w:num>
  <w:num w:numId="5">
    <w:abstractNumId w:val="6"/>
  </w:num>
  <w:num w:numId="6">
    <w:abstractNumId w:val="7"/>
  </w:num>
  <w:num w:numId="7">
    <w:abstractNumId w:val="2"/>
  </w:num>
  <w:num w:numId="8">
    <w:abstractNumId w:val="8"/>
  </w:num>
  <w:num w:numId="9">
    <w:abstractNumId w:val="18"/>
  </w:num>
  <w:num w:numId="10">
    <w:abstractNumId w:val="13"/>
  </w:num>
  <w:num w:numId="11">
    <w:abstractNumId w:val="11"/>
  </w:num>
  <w:num w:numId="12">
    <w:abstractNumId w:val="1"/>
  </w:num>
  <w:num w:numId="13">
    <w:abstractNumId w:val="3"/>
  </w:num>
  <w:num w:numId="14">
    <w:abstractNumId w:val="12"/>
  </w:num>
  <w:num w:numId="15">
    <w:abstractNumId w:val="5"/>
  </w:num>
  <w:num w:numId="16">
    <w:abstractNumId w:val="10"/>
  </w:num>
  <w:num w:numId="17">
    <w:abstractNumId w:val="16"/>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6670"/>
    <w:rsid w:val="0005265B"/>
    <w:rsid w:val="00057094"/>
    <w:rsid w:val="000815B7"/>
    <w:rsid w:val="00085172"/>
    <w:rsid w:val="00086E5A"/>
    <w:rsid w:val="000E009E"/>
    <w:rsid w:val="000E778F"/>
    <w:rsid w:val="0011174A"/>
    <w:rsid w:val="001217F7"/>
    <w:rsid w:val="00146581"/>
    <w:rsid w:val="0015345A"/>
    <w:rsid w:val="0017546D"/>
    <w:rsid w:val="0018332D"/>
    <w:rsid w:val="001B0943"/>
    <w:rsid w:val="001C7553"/>
    <w:rsid w:val="001D3F41"/>
    <w:rsid w:val="00217158"/>
    <w:rsid w:val="002347AC"/>
    <w:rsid w:val="00236B05"/>
    <w:rsid w:val="0025597E"/>
    <w:rsid w:val="002A69BC"/>
    <w:rsid w:val="002D42C2"/>
    <w:rsid w:val="003358B3"/>
    <w:rsid w:val="00404343"/>
    <w:rsid w:val="00404DD2"/>
    <w:rsid w:val="0053179C"/>
    <w:rsid w:val="00555C98"/>
    <w:rsid w:val="00592180"/>
    <w:rsid w:val="005F1CF3"/>
    <w:rsid w:val="00604C70"/>
    <w:rsid w:val="00635649"/>
    <w:rsid w:val="0070320F"/>
    <w:rsid w:val="007468DA"/>
    <w:rsid w:val="00783CD5"/>
    <w:rsid w:val="00800E8F"/>
    <w:rsid w:val="008A1FC8"/>
    <w:rsid w:val="008A3507"/>
    <w:rsid w:val="00910EA2"/>
    <w:rsid w:val="00916AEE"/>
    <w:rsid w:val="00917FF5"/>
    <w:rsid w:val="00955B8E"/>
    <w:rsid w:val="00973D3D"/>
    <w:rsid w:val="00985780"/>
    <w:rsid w:val="00A93FD9"/>
    <w:rsid w:val="00AA5EAB"/>
    <w:rsid w:val="00AC469A"/>
    <w:rsid w:val="00AC54C0"/>
    <w:rsid w:val="00B86A43"/>
    <w:rsid w:val="00BA091A"/>
    <w:rsid w:val="00BD628E"/>
    <w:rsid w:val="00BE49CB"/>
    <w:rsid w:val="00BE5737"/>
    <w:rsid w:val="00C829B1"/>
    <w:rsid w:val="00CB5819"/>
    <w:rsid w:val="00D26670"/>
    <w:rsid w:val="00D34E36"/>
    <w:rsid w:val="00D571F2"/>
    <w:rsid w:val="00D80527"/>
    <w:rsid w:val="00D97F6E"/>
    <w:rsid w:val="00E26B6F"/>
    <w:rsid w:val="00EC1544"/>
    <w:rsid w:val="00F23B03"/>
    <w:rsid w:val="00F968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01DA89"/>
  <w15:docId w15:val="{A007888A-8886-5545-9FE7-3219A921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8B3"/>
    <w:pPr>
      <w:ind w:left="720"/>
      <w:contextualSpacing/>
    </w:pPr>
  </w:style>
  <w:style w:type="paragraph" w:styleId="NormalWeb">
    <w:name w:val="Normal (Web)"/>
    <w:basedOn w:val="Normal"/>
    <w:uiPriority w:val="99"/>
    <w:unhideWhenUsed/>
    <w:rsid w:val="003358B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829B1"/>
    <w:rPr>
      <w:color w:val="0000FF"/>
      <w:u w:val="single"/>
    </w:rPr>
  </w:style>
  <w:style w:type="character" w:customStyle="1" w:styleId="apple-converted-space">
    <w:name w:val="apple-converted-space"/>
    <w:basedOn w:val="DefaultParagraphFont"/>
    <w:rsid w:val="00C829B1"/>
  </w:style>
  <w:style w:type="character" w:styleId="Emphasis">
    <w:name w:val="Emphasis"/>
    <w:basedOn w:val="DefaultParagraphFont"/>
    <w:uiPriority w:val="20"/>
    <w:qFormat/>
    <w:rsid w:val="00C829B1"/>
    <w:rPr>
      <w:i/>
      <w:iCs/>
    </w:rPr>
  </w:style>
  <w:style w:type="character" w:styleId="Strong">
    <w:name w:val="Strong"/>
    <w:basedOn w:val="DefaultParagraphFont"/>
    <w:uiPriority w:val="22"/>
    <w:qFormat/>
    <w:rsid w:val="00F96817"/>
    <w:rPr>
      <w:b/>
      <w:bCs/>
    </w:rPr>
  </w:style>
  <w:style w:type="character" w:customStyle="1" w:styleId="UnresolvedMention1">
    <w:name w:val="Unresolved Mention1"/>
    <w:basedOn w:val="DefaultParagraphFont"/>
    <w:uiPriority w:val="99"/>
    <w:semiHidden/>
    <w:unhideWhenUsed/>
    <w:rsid w:val="008A1FC8"/>
    <w:rPr>
      <w:color w:val="605E5C"/>
      <w:shd w:val="clear" w:color="auto" w:fill="E1DFDD"/>
    </w:rPr>
  </w:style>
  <w:style w:type="character" w:styleId="FollowedHyperlink">
    <w:name w:val="FollowedHyperlink"/>
    <w:basedOn w:val="DefaultParagraphFont"/>
    <w:uiPriority w:val="99"/>
    <w:semiHidden/>
    <w:unhideWhenUsed/>
    <w:rsid w:val="00555C98"/>
    <w:rPr>
      <w:color w:val="954F72" w:themeColor="followedHyperlink"/>
      <w:u w:val="single"/>
    </w:rPr>
  </w:style>
  <w:style w:type="paragraph" w:styleId="BalloonText">
    <w:name w:val="Balloon Text"/>
    <w:basedOn w:val="Normal"/>
    <w:link w:val="BalloonTextChar"/>
    <w:uiPriority w:val="99"/>
    <w:semiHidden/>
    <w:unhideWhenUsed/>
    <w:rsid w:val="002A69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69BC"/>
    <w:rPr>
      <w:rFonts w:ascii="Lucida Grande" w:hAnsi="Lucida Grande" w:cs="Lucida Grande"/>
      <w:sz w:val="18"/>
      <w:szCs w:val="18"/>
    </w:rPr>
  </w:style>
  <w:style w:type="character" w:styleId="CommentReference">
    <w:name w:val="annotation reference"/>
    <w:basedOn w:val="DefaultParagraphFont"/>
    <w:uiPriority w:val="99"/>
    <w:semiHidden/>
    <w:unhideWhenUsed/>
    <w:rsid w:val="002A69BC"/>
    <w:rPr>
      <w:sz w:val="18"/>
      <w:szCs w:val="18"/>
    </w:rPr>
  </w:style>
  <w:style w:type="paragraph" w:styleId="CommentText">
    <w:name w:val="annotation text"/>
    <w:basedOn w:val="Normal"/>
    <w:link w:val="CommentTextChar"/>
    <w:uiPriority w:val="99"/>
    <w:semiHidden/>
    <w:unhideWhenUsed/>
    <w:rsid w:val="002A69BC"/>
  </w:style>
  <w:style w:type="character" w:customStyle="1" w:styleId="CommentTextChar">
    <w:name w:val="Comment Text Char"/>
    <w:basedOn w:val="DefaultParagraphFont"/>
    <w:link w:val="CommentText"/>
    <w:uiPriority w:val="99"/>
    <w:semiHidden/>
    <w:rsid w:val="002A69BC"/>
  </w:style>
  <w:style w:type="paragraph" w:styleId="CommentSubject">
    <w:name w:val="annotation subject"/>
    <w:basedOn w:val="CommentText"/>
    <w:next w:val="CommentText"/>
    <w:link w:val="CommentSubjectChar"/>
    <w:uiPriority w:val="99"/>
    <w:semiHidden/>
    <w:unhideWhenUsed/>
    <w:rsid w:val="002A69BC"/>
    <w:rPr>
      <w:b/>
      <w:bCs/>
      <w:sz w:val="20"/>
      <w:szCs w:val="20"/>
    </w:rPr>
  </w:style>
  <w:style w:type="character" w:customStyle="1" w:styleId="CommentSubjectChar">
    <w:name w:val="Comment Subject Char"/>
    <w:basedOn w:val="CommentTextChar"/>
    <w:link w:val="CommentSubject"/>
    <w:uiPriority w:val="99"/>
    <w:semiHidden/>
    <w:rsid w:val="002A69BC"/>
    <w:rPr>
      <w:b/>
      <w:bCs/>
      <w:sz w:val="20"/>
      <w:szCs w:val="20"/>
    </w:rPr>
  </w:style>
  <w:style w:type="character" w:styleId="LineNumber">
    <w:name w:val="line number"/>
    <w:basedOn w:val="DefaultParagraphFont"/>
    <w:uiPriority w:val="99"/>
    <w:semiHidden/>
    <w:unhideWhenUsed/>
    <w:rsid w:val="00973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584">
      <w:bodyDiv w:val="1"/>
      <w:marLeft w:val="0"/>
      <w:marRight w:val="0"/>
      <w:marTop w:val="0"/>
      <w:marBottom w:val="0"/>
      <w:divBdr>
        <w:top w:val="none" w:sz="0" w:space="0" w:color="auto"/>
        <w:left w:val="none" w:sz="0" w:space="0" w:color="auto"/>
        <w:bottom w:val="none" w:sz="0" w:space="0" w:color="auto"/>
        <w:right w:val="none" w:sz="0" w:space="0" w:color="auto"/>
      </w:divBdr>
    </w:div>
    <w:div w:id="4989138">
      <w:bodyDiv w:val="1"/>
      <w:marLeft w:val="0"/>
      <w:marRight w:val="0"/>
      <w:marTop w:val="0"/>
      <w:marBottom w:val="0"/>
      <w:divBdr>
        <w:top w:val="none" w:sz="0" w:space="0" w:color="auto"/>
        <w:left w:val="none" w:sz="0" w:space="0" w:color="auto"/>
        <w:bottom w:val="none" w:sz="0" w:space="0" w:color="auto"/>
        <w:right w:val="none" w:sz="0" w:space="0" w:color="auto"/>
      </w:divBdr>
    </w:div>
    <w:div w:id="163397238">
      <w:bodyDiv w:val="1"/>
      <w:marLeft w:val="0"/>
      <w:marRight w:val="0"/>
      <w:marTop w:val="0"/>
      <w:marBottom w:val="0"/>
      <w:divBdr>
        <w:top w:val="none" w:sz="0" w:space="0" w:color="auto"/>
        <w:left w:val="none" w:sz="0" w:space="0" w:color="auto"/>
        <w:bottom w:val="none" w:sz="0" w:space="0" w:color="auto"/>
        <w:right w:val="none" w:sz="0" w:space="0" w:color="auto"/>
      </w:divBdr>
    </w:div>
    <w:div w:id="222373051">
      <w:bodyDiv w:val="1"/>
      <w:marLeft w:val="0"/>
      <w:marRight w:val="0"/>
      <w:marTop w:val="0"/>
      <w:marBottom w:val="0"/>
      <w:divBdr>
        <w:top w:val="none" w:sz="0" w:space="0" w:color="auto"/>
        <w:left w:val="none" w:sz="0" w:space="0" w:color="auto"/>
        <w:bottom w:val="none" w:sz="0" w:space="0" w:color="auto"/>
        <w:right w:val="none" w:sz="0" w:space="0" w:color="auto"/>
      </w:divBdr>
    </w:div>
    <w:div w:id="293564420">
      <w:bodyDiv w:val="1"/>
      <w:marLeft w:val="0"/>
      <w:marRight w:val="0"/>
      <w:marTop w:val="0"/>
      <w:marBottom w:val="0"/>
      <w:divBdr>
        <w:top w:val="none" w:sz="0" w:space="0" w:color="auto"/>
        <w:left w:val="none" w:sz="0" w:space="0" w:color="auto"/>
        <w:bottom w:val="none" w:sz="0" w:space="0" w:color="auto"/>
        <w:right w:val="none" w:sz="0" w:space="0" w:color="auto"/>
      </w:divBdr>
    </w:div>
    <w:div w:id="526873675">
      <w:bodyDiv w:val="1"/>
      <w:marLeft w:val="0"/>
      <w:marRight w:val="0"/>
      <w:marTop w:val="0"/>
      <w:marBottom w:val="0"/>
      <w:divBdr>
        <w:top w:val="none" w:sz="0" w:space="0" w:color="auto"/>
        <w:left w:val="none" w:sz="0" w:space="0" w:color="auto"/>
        <w:bottom w:val="none" w:sz="0" w:space="0" w:color="auto"/>
        <w:right w:val="none" w:sz="0" w:space="0" w:color="auto"/>
      </w:divBdr>
    </w:div>
    <w:div w:id="539897572">
      <w:bodyDiv w:val="1"/>
      <w:marLeft w:val="0"/>
      <w:marRight w:val="0"/>
      <w:marTop w:val="0"/>
      <w:marBottom w:val="0"/>
      <w:divBdr>
        <w:top w:val="none" w:sz="0" w:space="0" w:color="auto"/>
        <w:left w:val="none" w:sz="0" w:space="0" w:color="auto"/>
        <w:bottom w:val="none" w:sz="0" w:space="0" w:color="auto"/>
        <w:right w:val="none" w:sz="0" w:space="0" w:color="auto"/>
      </w:divBdr>
      <w:divsChild>
        <w:div w:id="1198012014">
          <w:marLeft w:val="0"/>
          <w:marRight w:val="0"/>
          <w:marTop w:val="0"/>
          <w:marBottom w:val="0"/>
          <w:divBdr>
            <w:top w:val="none" w:sz="0" w:space="0" w:color="auto"/>
            <w:left w:val="none" w:sz="0" w:space="0" w:color="auto"/>
            <w:bottom w:val="none" w:sz="0" w:space="0" w:color="auto"/>
            <w:right w:val="none" w:sz="0" w:space="0" w:color="auto"/>
          </w:divBdr>
          <w:divsChild>
            <w:div w:id="1572352586">
              <w:marLeft w:val="0"/>
              <w:marRight w:val="0"/>
              <w:marTop w:val="0"/>
              <w:marBottom w:val="0"/>
              <w:divBdr>
                <w:top w:val="none" w:sz="0" w:space="0" w:color="auto"/>
                <w:left w:val="none" w:sz="0" w:space="0" w:color="auto"/>
                <w:bottom w:val="none" w:sz="0" w:space="0" w:color="auto"/>
                <w:right w:val="none" w:sz="0" w:space="0" w:color="auto"/>
              </w:divBdr>
              <w:divsChild>
                <w:div w:id="1082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85331">
      <w:bodyDiv w:val="1"/>
      <w:marLeft w:val="0"/>
      <w:marRight w:val="0"/>
      <w:marTop w:val="0"/>
      <w:marBottom w:val="0"/>
      <w:divBdr>
        <w:top w:val="none" w:sz="0" w:space="0" w:color="auto"/>
        <w:left w:val="none" w:sz="0" w:space="0" w:color="auto"/>
        <w:bottom w:val="none" w:sz="0" w:space="0" w:color="auto"/>
        <w:right w:val="none" w:sz="0" w:space="0" w:color="auto"/>
      </w:divBdr>
      <w:divsChild>
        <w:div w:id="1195076363">
          <w:marLeft w:val="0"/>
          <w:marRight w:val="0"/>
          <w:marTop w:val="0"/>
          <w:marBottom w:val="0"/>
          <w:divBdr>
            <w:top w:val="none" w:sz="0" w:space="0" w:color="auto"/>
            <w:left w:val="none" w:sz="0" w:space="0" w:color="auto"/>
            <w:bottom w:val="none" w:sz="0" w:space="0" w:color="auto"/>
            <w:right w:val="none" w:sz="0" w:space="0" w:color="auto"/>
          </w:divBdr>
          <w:divsChild>
            <w:div w:id="2110661102">
              <w:marLeft w:val="0"/>
              <w:marRight w:val="0"/>
              <w:marTop w:val="0"/>
              <w:marBottom w:val="0"/>
              <w:divBdr>
                <w:top w:val="none" w:sz="0" w:space="0" w:color="auto"/>
                <w:left w:val="none" w:sz="0" w:space="0" w:color="auto"/>
                <w:bottom w:val="none" w:sz="0" w:space="0" w:color="auto"/>
                <w:right w:val="none" w:sz="0" w:space="0" w:color="auto"/>
              </w:divBdr>
              <w:divsChild>
                <w:div w:id="7935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97575">
      <w:bodyDiv w:val="1"/>
      <w:marLeft w:val="0"/>
      <w:marRight w:val="0"/>
      <w:marTop w:val="0"/>
      <w:marBottom w:val="0"/>
      <w:divBdr>
        <w:top w:val="none" w:sz="0" w:space="0" w:color="auto"/>
        <w:left w:val="none" w:sz="0" w:space="0" w:color="auto"/>
        <w:bottom w:val="none" w:sz="0" w:space="0" w:color="auto"/>
        <w:right w:val="none" w:sz="0" w:space="0" w:color="auto"/>
      </w:divBdr>
    </w:div>
    <w:div w:id="794299140">
      <w:bodyDiv w:val="1"/>
      <w:marLeft w:val="0"/>
      <w:marRight w:val="0"/>
      <w:marTop w:val="0"/>
      <w:marBottom w:val="0"/>
      <w:divBdr>
        <w:top w:val="none" w:sz="0" w:space="0" w:color="auto"/>
        <w:left w:val="none" w:sz="0" w:space="0" w:color="auto"/>
        <w:bottom w:val="none" w:sz="0" w:space="0" w:color="auto"/>
        <w:right w:val="none" w:sz="0" w:space="0" w:color="auto"/>
      </w:divBdr>
    </w:div>
    <w:div w:id="943461909">
      <w:bodyDiv w:val="1"/>
      <w:marLeft w:val="0"/>
      <w:marRight w:val="0"/>
      <w:marTop w:val="0"/>
      <w:marBottom w:val="0"/>
      <w:divBdr>
        <w:top w:val="none" w:sz="0" w:space="0" w:color="auto"/>
        <w:left w:val="none" w:sz="0" w:space="0" w:color="auto"/>
        <w:bottom w:val="none" w:sz="0" w:space="0" w:color="auto"/>
        <w:right w:val="none" w:sz="0" w:space="0" w:color="auto"/>
      </w:divBdr>
    </w:div>
    <w:div w:id="1137604659">
      <w:bodyDiv w:val="1"/>
      <w:marLeft w:val="0"/>
      <w:marRight w:val="0"/>
      <w:marTop w:val="0"/>
      <w:marBottom w:val="0"/>
      <w:divBdr>
        <w:top w:val="none" w:sz="0" w:space="0" w:color="auto"/>
        <w:left w:val="none" w:sz="0" w:space="0" w:color="auto"/>
        <w:bottom w:val="none" w:sz="0" w:space="0" w:color="auto"/>
        <w:right w:val="none" w:sz="0" w:space="0" w:color="auto"/>
      </w:divBdr>
      <w:divsChild>
        <w:div w:id="2016809446">
          <w:marLeft w:val="0"/>
          <w:marRight w:val="0"/>
          <w:marTop w:val="0"/>
          <w:marBottom w:val="0"/>
          <w:divBdr>
            <w:top w:val="none" w:sz="0" w:space="0" w:color="auto"/>
            <w:left w:val="none" w:sz="0" w:space="0" w:color="auto"/>
            <w:bottom w:val="none" w:sz="0" w:space="0" w:color="auto"/>
            <w:right w:val="none" w:sz="0" w:space="0" w:color="auto"/>
          </w:divBdr>
          <w:divsChild>
            <w:div w:id="843134185">
              <w:marLeft w:val="0"/>
              <w:marRight w:val="0"/>
              <w:marTop w:val="0"/>
              <w:marBottom w:val="0"/>
              <w:divBdr>
                <w:top w:val="none" w:sz="0" w:space="0" w:color="auto"/>
                <w:left w:val="none" w:sz="0" w:space="0" w:color="auto"/>
                <w:bottom w:val="none" w:sz="0" w:space="0" w:color="auto"/>
                <w:right w:val="none" w:sz="0" w:space="0" w:color="auto"/>
              </w:divBdr>
              <w:divsChild>
                <w:div w:id="14437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42043">
      <w:bodyDiv w:val="1"/>
      <w:marLeft w:val="0"/>
      <w:marRight w:val="0"/>
      <w:marTop w:val="0"/>
      <w:marBottom w:val="0"/>
      <w:divBdr>
        <w:top w:val="none" w:sz="0" w:space="0" w:color="auto"/>
        <w:left w:val="none" w:sz="0" w:space="0" w:color="auto"/>
        <w:bottom w:val="none" w:sz="0" w:space="0" w:color="auto"/>
        <w:right w:val="none" w:sz="0" w:space="0" w:color="auto"/>
      </w:divBdr>
    </w:div>
    <w:div w:id="1202983936">
      <w:bodyDiv w:val="1"/>
      <w:marLeft w:val="0"/>
      <w:marRight w:val="0"/>
      <w:marTop w:val="0"/>
      <w:marBottom w:val="0"/>
      <w:divBdr>
        <w:top w:val="none" w:sz="0" w:space="0" w:color="auto"/>
        <w:left w:val="none" w:sz="0" w:space="0" w:color="auto"/>
        <w:bottom w:val="none" w:sz="0" w:space="0" w:color="auto"/>
        <w:right w:val="none" w:sz="0" w:space="0" w:color="auto"/>
      </w:divBdr>
    </w:div>
    <w:div w:id="1234849714">
      <w:bodyDiv w:val="1"/>
      <w:marLeft w:val="0"/>
      <w:marRight w:val="0"/>
      <w:marTop w:val="0"/>
      <w:marBottom w:val="0"/>
      <w:divBdr>
        <w:top w:val="none" w:sz="0" w:space="0" w:color="auto"/>
        <w:left w:val="none" w:sz="0" w:space="0" w:color="auto"/>
        <w:bottom w:val="none" w:sz="0" w:space="0" w:color="auto"/>
        <w:right w:val="none" w:sz="0" w:space="0" w:color="auto"/>
      </w:divBdr>
    </w:div>
    <w:div w:id="1286808066">
      <w:bodyDiv w:val="1"/>
      <w:marLeft w:val="0"/>
      <w:marRight w:val="0"/>
      <w:marTop w:val="0"/>
      <w:marBottom w:val="0"/>
      <w:divBdr>
        <w:top w:val="none" w:sz="0" w:space="0" w:color="auto"/>
        <w:left w:val="none" w:sz="0" w:space="0" w:color="auto"/>
        <w:bottom w:val="none" w:sz="0" w:space="0" w:color="auto"/>
        <w:right w:val="none" w:sz="0" w:space="0" w:color="auto"/>
      </w:divBdr>
      <w:divsChild>
        <w:div w:id="2109614328">
          <w:marLeft w:val="0"/>
          <w:marRight w:val="0"/>
          <w:marTop w:val="0"/>
          <w:marBottom w:val="0"/>
          <w:divBdr>
            <w:top w:val="none" w:sz="0" w:space="0" w:color="auto"/>
            <w:left w:val="none" w:sz="0" w:space="0" w:color="auto"/>
            <w:bottom w:val="none" w:sz="0" w:space="0" w:color="auto"/>
            <w:right w:val="none" w:sz="0" w:space="0" w:color="auto"/>
          </w:divBdr>
          <w:divsChild>
            <w:div w:id="1409233169">
              <w:marLeft w:val="0"/>
              <w:marRight w:val="0"/>
              <w:marTop w:val="0"/>
              <w:marBottom w:val="0"/>
              <w:divBdr>
                <w:top w:val="none" w:sz="0" w:space="0" w:color="auto"/>
                <w:left w:val="none" w:sz="0" w:space="0" w:color="auto"/>
                <w:bottom w:val="none" w:sz="0" w:space="0" w:color="auto"/>
                <w:right w:val="none" w:sz="0" w:space="0" w:color="auto"/>
              </w:divBdr>
              <w:divsChild>
                <w:div w:id="6322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10765">
      <w:bodyDiv w:val="1"/>
      <w:marLeft w:val="0"/>
      <w:marRight w:val="0"/>
      <w:marTop w:val="0"/>
      <w:marBottom w:val="0"/>
      <w:divBdr>
        <w:top w:val="none" w:sz="0" w:space="0" w:color="auto"/>
        <w:left w:val="none" w:sz="0" w:space="0" w:color="auto"/>
        <w:bottom w:val="none" w:sz="0" w:space="0" w:color="auto"/>
        <w:right w:val="none" w:sz="0" w:space="0" w:color="auto"/>
      </w:divBdr>
    </w:div>
    <w:div w:id="16820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maxmicrobe/POP-seq/blob/main/functions.py" TargetMode="External"/><Relationship Id="rId3" Type="http://schemas.openxmlformats.org/officeDocument/2006/relationships/styles" Target="styles.xml"/><Relationship Id="rId7" Type="http://schemas.openxmlformats.org/officeDocument/2006/relationships/hyperlink" Target="https://github.com/maxmicrobe/POP-seq/blob/main/fastq2wig2.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ithub.com/maxmicrobe/POP-seq"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ithub.com/maxmicrobe/POP-seq/blob/main/gbk2be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66A13-D6BA-4643-9CCB-95BC4D95B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8103</Words>
  <Characters>46192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Al-Bassam</dc:creator>
  <cp:keywords/>
  <dc:description/>
  <cp:lastModifiedBy>MAHMOUD Al-Bassam</cp:lastModifiedBy>
  <cp:revision>4</cp:revision>
  <dcterms:created xsi:type="dcterms:W3CDTF">2021-08-10T06:23:00Z</dcterms:created>
  <dcterms:modified xsi:type="dcterms:W3CDTF">2021-08-10T06:40:00Z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http://www.zotero.org/styles/elsevier-with-titles</vt:lpwstr>
  </property>
  <property fmtid="{D5CDD505-2E9C-101B-9397-08002B2CF9AE}" pid="5" name="Mendeley Recent Style Name 1_1">
    <vt:lpwstr>Elsevier (numeric, with titles)</vt:lpwstr>
  </property>
  <property fmtid="{D5CDD505-2E9C-101B-9397-08002B2CF9AE}" pid="6" name="Mendeley Recent Style Id 2_1">
    <vt:lpwstr>http://www.zotero.org/styles/elsevier-harvard</vt:lpwstr>
  </property>
  <property fmtid="{D5CDD505-2E9C-101B-9397-08002B2CF9AE}" pid="7" name="Mendeley Recent Style Name 2_1">
    <vt:lpwstr>Elsevier - Harvard (with titles)</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http://www.zotero.org/styles/nature</vt:lpwstr>
  </property>
  <property fmtid="{D5CDD505-2E9C-101B-9397-08002B2CF9AE}" pid="11" name="Mendeley Recent Style Name 4_1">
    <vt:lpwstr>Nature</vt:lpwstr>
  </property>
  <property fmtid="{D5CDD505-2E9C-101B-9397-08002B2CF9AE}" pid="12" name="Mendeley Recent Style Id 5_1">
    <vt:lpwstr>http://www.zotero.org/styles/nucleic-acids-research</vt:lpwstr>
  </property>
  <property fmtid="{D5CDD505-2E9C-101B-9397-08002B2CF9AE}" pid="13" name="Mendeley Recent Style Name 5_1">
    <vt:lpwstr>Nucleic Acids Research</vt:lpwstr>
  </property>
  <property fmtid="{D5CDD505-2E9C-101B-9397-08002B2CF9AE}" pid="14" name="Mendeley Recent Style Id 6_1">
    <vt:lpwstr>http://www.zotero.org/styles/pnas</vt:lpwstr>
  </property>
  <property fmtid="{D5CDD505-2E9C-101B-9397-08002B2CF9AE}" pid="15" name="Mendeley Recent Style Name 6_1">
    <vt:lpwstr>Proceedings of the National Academy of Sciences of the United States of America</vt:lpwstr>
  </property>
  <property fmtid="{D5CDD505-2E9C-101B-9397-08002B2CF9AE}" pid="16" name="Mendeley Recent Style Id 7_1">
    <vt:lpwstr>http://www.zotero.org/styles/springer-basic-author-date</vt:lpwstr>
  </property>
  <property fmtid="{D5CDD505-2E9C-101B-9397-08002B2CF9AE}" pid="17" name="Mendeley Recent Style Name 7_1">
    <vt:lpwstr>Springer - Basic (author-date)</vt:lpwstr>
  </property>
  <property fmtid="{D5CDD505-2E9C-101B-9397-08002B2CF9AE}" pid="18" name="Mendeley Recent Style Id 8_1">
    <vt:lpwstr>http://www.zotero.org/styles/springer-basic-author-date-no-et-al</vt:lpwstr>
  </property>
  <property fmtid="{D5CDD505-2E9C-101B-9397-08002B2CF9AE}" pid="19" name="Mendeley Recent Style Name 8_1">
    <vt:lpwstr>Springer - Basic (author-date, no "et al.")</vt:lpwstr>
  </property>
  <property fmtid="{D5CDD505-2E9C-101B-9397-08002B2CF9AE}" pid="20" name="Mendeley Recent Style Id 9_1">
    <vt:lpwstr>http://www.zotero.org/styles/springer-basic-author-date-no-et-al-with-issue</vt:lpwstr>
  </property>
  <property fmtid="{D5CDD505-2E9C-101B-9397-08002B2CF9AE}" pid="21" name="Mendeley Recent Style Name 9_1">
    <vt:lpwstr>Springer - Basic (author-date, no "et al.", with issue numbers)</vt:lpwstr>
  </property>
  <property fmtid="{D5CDD505-2E9C-101B-9397-08002B2CF9AE}" pid="22" name="Mendeley Document_1">
    <vt:lpwstr>True</vt:lpwstr>
  </property>
  <property fmtid="{D5CDD505-2E9C-101B-9397-08002B2CF9AE}" pid="23" name="Mendeley Unique User Id_1">
    <vt:lpwstr>2784087f-339c-3701-a3ff-bd3fedb6f5f3</vt:lpwstr>
  </property>
  <property fmtid="{D5CDD505-2E9C-101B-9397-08002B2CF9AE}" pid="24" name="Mendeley Citation Style_1">
    <vt:lpwstr>http://www.zotero.org/styles/elsevier-with-titles</vt:lpwstr>
  </property>
</Properties>
</file>